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0A95E" w14:textId="77777777" w:rsidR="00BC1204" w:rsidRPr="00C02936" w:rsidRDefault="00BC1204" w:rsidP="00BC1204">
      <w:pPr>
        <w:spacing w:line="30" w:lineRule="atLeast"/>
        <w:ind w:left="102"/>
        <w:rPr>
          <w:rFonts w:eastAsia="Times New Roman" w:cs="Times New Roman"/>
          <w:sz w:val="3"/>
          <w:szCs w:val="3"/>
        </w:rPr>
      </w:pPr>
      <w:r w:rsidRPr="00C02936">
        <w:rPr>
          <w:noProof/>
          <w:sz w:val="16"/>
          <w:szCs w:val="16"/>
        </w:rPr>
        <mc:AlternateContent>
          <mc:Choice Requires="wpg">
            <w:drawing>
              <wp:anchor distT="0" distB="0" distL="114300" distR="114300" simplePos="0" relativeHeight="251659264" behindDoc="0" locked="0" layoutInCell="1" allowOverlap="1" wp14:anchorId="028B54F0" wp14:editId="36461D48">
                <wp:simplePos x="0" y="0"/>
                <wp:positionH relativeFrom="margin">
                  <wp:posOffset>-723900</wp:posOffset>
                </wp:positionH>
                <wp:positionV relativeFrom="paragraph">
                  <wp:posOffset>-57151</wp:posOffset>
                </wp:positionV>
                <wp:extent cx="7286625" cy="1724025"/>
                <wp:effectExtent l="0" t="0" r="9525" b="9525"/>
                <wp:wrapNone/>
                <wp:docPr id="27" name="Group 27"/>
                <wp:cNvGraphicFramePr/>
                <a:graphic xmlns:a="http://schemas.openxmlformats.org/drawingml/2006/main">
                  <a:graphicData uri="http://schemas.microsoft.com/office/word/2010/wordprocessingGroup">
                    <wpg:wgp>
                      <wpg:cNvGrpSpPr/>
                      <wpg:grpSpPr>
                        <a:xfrm>
                          <a:off x="0" y="0"/>
                          <a:ext cx="7286625" cy="1724025"/>
                          <a:chOff x="0" y="0"/>
                          <a:chExt cx="7220576" cy="1187450"/>
                        </a:xfrm>
                      </wpg:grpSpPr>
                      <pic:pic xmlns:pic="http://schemas.openxmlformats.org/drawingml/2006/picture">
                        <pic:nvPicPr>
                          <pic:cNvPr id="28" name="Picture 28" descr="C:\Users\kathy.bradford\AppData\Local\Microsoft\Windows\Temporary Internet Files\Content.Outlook\GZWDP9U7\Liberty and Independenc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136900" y="0"/>
                            <a:ext cx="838200" cy="812800"/>
                          </a:xfrm>
                          <a:prstGeom prst="rect">
                            <a:avLst/>
                          </a:prstGeom>
                          <a:noFill/>
                          <a:ln>
                            <a:noFill/>
                          </a:ln>
                        </pic:spPr>
                      </pic:pic>
                      <wps:wsp>
                        <wps:cNvPr id="29" name="Text Box 2"/>
                        <wps:cNvSpPr txBox="1">
                          <a:spLocks noChangeArrowheads="1"/>
                        </wps:cNvSpPr>
                        <wps:spPr bwMode="auto">
                          <a:xfrm>
                            <a:off x="0" y="806450"/>
                            <a:ext cx="7220576" cy="381000"/>
                          </a:xfrm>
                          <a:prstGeom prst="rect">
                            <a:avLst/>
                          </a:prstGeom>
                          <a:solidFill>
                            <a:srgbClr val="FFFFFF"/>
                          </a:solidFill>
                          <a:ln w="9525">
                            <a:noFill/>
                            <a:miter lim="800000"/>
                            <a:headEnd/>
                            <a:tailEnd/>
                          </a:ln>
                        </wps:spPr>
                        <wps:txbx>
                          <w:txbxContent>
                            <w:p w14:paraId="37EEDD72" w14:textId="77777777" w:rsidR="001D6235" w:rsidRPr="00F5389E" w:rsidRDefault="001D6235" w:rsidP="00BC1204">
                              <w:pPr>
                                <w:jc w:val="center"/>
                                <w:rPr>
                                  <w:rFonts w:ascii="Copperplate Gothic Bold" w:hAnsi="Copperplate Gothic Bold"/>
                                  <w:color w:val="3F528E"/>
                                  <w:spacing w:val="12"/>
                                  <w:sz w:val="16"/>
                                  <w:szCs w:val="16"/>
                                </w:rPr>
                              </w:pPr>
                              <w:r w:rsidRPr="00F5389E">
                                <w:rPr>
                                  <w:rFonts w:ascii="Copperplate Gothic Bold" w:hAnsi="Copperplate Gothic Bold"/>
                                  <w:color w:val="3F528E"/>
                                  <w:spacing w:val="12"/>
                                  <w:sz w:val="16"/>
                                  <w:szCs w:val="16"/>
                                </w:rPr>
                                <w:t>State of Delaware</w:t>
                              </w:r>
                            </w:p>
                            <w:p w14:paraId="61B24297" w14:textId="77777777" w:rsidR="001D6235" w:rsidRPr="00F5389E" w:rsidRDefault="001D6235" w:rsidP="00BC1204">
                              <w:pPr>
                                <w:jc w:val="center"/>
                                <w:rPr>
                                  <w:rFonts w:ascii="Copperplate Gothic Bold" w:hAnsi="Copperplate Gothic Bold"/>
                                  <w:color w:val="3F528E"/>
                                  <w:spacing w:val="20"/>
                                </w:rPr>
                              </w:pPr>
                              <w:r w:rsidRPr="00F5389E">
                                <w:rPr>
                                  <w:rFonts w:ascii="Copperplate Gothic Bold" w:hAnsi="Copperplate Gothic Bold"/>
                                  <w:color w:val="3F528E"/>
                                  <w:spacing w:val="20"/>
                                </w:rPr>
                                <w:t>Department of State</w:t>
                              </w:r>
                            </w:p>
                            <w:p w14:paraId="0EB19571" w14:textId="77777777" w:rsidR="001D6235" w:rsidRDefault="001D6235" w:rsidP="00BC1204">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8B54F0" id="Group 27" o:spid="_x0000_s1026" style="position:absolute;left:0;text-align:left;margin-left:-57pt;margin-top:-4.5pt;width:573.75pt;height:135.75pt;z-index:251659264;mso-position-horizontal-relative:margin;mso-width-relative:margin;mso-height-relative:margin" coordsize="72205,11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31369;width:8382;height:8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V3kTAAAAA2wAAAA8AAABkcnMvZG93bnJldi54bWxET89rwjAUvgv7H8Ib7KbpSpFRjSJzggMP&#10;tnP3R/Nsis1L18Ra/3tzEHb8+H4v16NtxUC9bxwreJ8lIIgrpxuuFZx+dtMPED4ga2wdk4I7eViv&#10;XiZLzLW7cUFDGWoRQ9jnqMCE0OVS+sqQRT9zHXHkzq63GCLsa6l7vMVw28o0SebSYsOxwWBHn4aq&#10;S3m1Cr6Lgx9sVmyz/dH8pdmX3f6eUqXeXsfNAkSgMfyLn+69VpDGsfFL/A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9XeRMAAAADbAAAADwAAAAAAAAAAAAAAAACfAgAA&#10;ZHJzL2Rvd25yZXYueG1sUEsFBgAAAAAEAAQA9wAAAIwDAAAAAA==&#10;">
                  <v:imagedata r:id="rId9" o:title="Liberty and Independence"/>
                  <v:path arrowok="t"/>
                </v:shape>
                <v:shapetype id="_x0000_t202" coordsize="21600,21600" o:spt="202" path="m,l,21600r21600,l21600,xe">
                  <v:stroke joinstyle="miter"/>
                  <v:path gradientshapeok="t" o:connecttype="rect"/>
                </v:shapetype>
                <v:shape id="Text Box 2" o:spid="_x0000_s1028" type="#_x0000_t202" style="position:absolute;top:8064;width:7220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37EEDD72" w14:textId="77777777" w:rsidR="001D6235" w:rsidRPr="00F5389E" w:rsidRDefault="001D6235" w:rsidP="00BC1204">
                        <w:pPr>
                          <w:jc w:val="center"/>
                          <w:rPr>
                            <w:rFonts w:ascii="Copperplate Gothic Bold" w:hAnsi="Copperplate Gothic Bold"/>
                            <w:color w:val="3F528E"/>
                            <w:spacing w:val="12"/>
                            <w:sz w:val="16"/>
                            <w:szCs w:val="16"/>
                          </w:rPr>
                        </w:pPr>
                        <w:r w:rsidRPr="00F5389E">
                          <w:rPr>
                            <w:rFonts w:ascii="Copperplate Gothic Bold" w:hAnsi="Copperplate Gothic Bold"/>
                            <w:color w:val="3F528E"/>
                            <w:spacing w:val="12"/>
                            <w:sz w:val="16"/>
                            <w:szCs w:val="16"/>
                          </w:rPr>
                          <w:t>State of Delaware</w:t>
                        </w:r>
                      </w:p>
                      <w:p w14:paraId="61B24297" w14:textId="77777777" w:rsidR="001D6235" w:rsidRPr="00F5389E" w:rsidRDefault="001D6235" w:rsidP="00BC1204">
                        <w:pPr>
                          <w:jc w:val="center"/>
                          <w:rPr>
                            <w:rFonts w:ascii="Copperplate Gothic Bold" w:hAnsi="Copperplate Gothic Bold"/>
                            <w:color w:val="3F528E"/>
                            <w:spacing w:val="20"/>
                          </w:rPr>
                        </w:pPr>
                        <w:r w:rsidRPr="00F5389E">
                          <w:rPr>
                            <w:rFonts w:ascii="Copperplate Gothic Bold" w:hAnsi="Copperplate Gothic Bold"/>
                            <w:color w:val="3F528E"/>
                            <w:spacing w:val="20"/>
                          </w:rPr>
                          <w:t>Department of State</w:t>
                        </w:r>
                      </w:p>
                      <w:p w14:paraId="0EB19571" w14:textId="77777777" w:rsidR="001D6235" w:rsidRDefault="001D6235" w:rsidP="00BC1204">
                        <w:pPr>
                          <w:jc w:val="center"/>
                        </w:pPr>
                      </w:p>
                    </w:txbxContent>
                  </v:textbox>
                </v:shape>
                <w10:wrap anchorx="margin"/>
              </v:group>
            </w:pict>
          </mc:Fallback>
        </mc:AlternateContent>
      </w:r>
    </w:p>
    <w:p w14:paraId="4CBE513E" w14:textId="77777777" w:rsidR="00BC1204" w:rsidRPr="00C02936" w:rsidRDefault="00BC1204" w:rsidP="00BC1204">
      <w:pPr>
        <w:spacing w:before="4"/>
        <w:rPr>
          <w:rFonts w:eastAsia="Times New Roman" w:cs="Times New Roman"/>
          <w:b/>
          <w:bCs/>
          <w:i/>
          <w:sz w:val="15"/>
          <w:szCs w:val="15"/>
        </w:rPr>
      </w:pPr>
    </w:p>
    <w:p w14:paraId="3C3F860D" w14:textId="77777777" w:rsidR="00BC1204" w:rsidRPr="00C02936" w:rsidRDefault="00BC1204" w:rsidP="00BC1204">
      <w:pPr>
        <w:pStyle w:val="Heading1"/>
        <w:spacing w:before="70" w:line="278" w:lineRule="exact"/>
        <w:ind w:left="2995" w:right="2995" w:hanging="6"/>
        <w:jc w:val="center"/>
        <w:rPr>
          <w:rFonts w:asciiTheme="minorHAnsi" w:hAnsiTheme="minorHAnsi"/>
          <w:spacing w:val="-1"/>
        </w:rPr>
      </w:pPr>
      <w:bookmarkStart w:id="0" w:name="_GoBack"/>
    </w:p>
    <w:bookmarkEnd w:id="0"/>
    <w:p w14:paraId="6C0661FC" w14:textId="77777777" w:rsidR="00BC1204" w:rsidRPr="00C02936" w:rsidRDefault="00BC1204" w:rsidP="00BC1204">
      <w:pPr>
        <w:rPr>
          <w:sz w:val="16"/>
          <w:szCs w:val="16"/>
        </w:rPr>
      </w:pPr>
    </w:p>
    <w:p w14:paraId="4BE9E267" w14:textId="77777777" w:rsidR="00BC1204" w:rsidRPr="00C02936" w:rsidRDefault="00BC1204" w:rsidP="00BC1204">
      <w:pPr>
        <w:rPr>
          <w:sz w:val="16"/>
          <w:szCs w:val="16"/>
        </w:rPr>
      </w:pPr>
    </w:p>
    <w:p w14:paraId="669F6BF2" w14:textId="77777777" w:rsidR="00BC1204" w:rsidRPr="00C02936" w:rsidRDefault="00BC1204" w:rsidP="00BC1204">
      <w:pPr>
        <w:rPr>
          <w:sz w:val="16"/>
          <w:szCs w:val="16"/>
        </w:rPr>
      </w:pPr>
    </w:p>
    <w:p w14:paraId="0CFD1DA6" w14:textId="77777777" w:rsidR="00BC1204" w:rsidRPr="00C02936" w:rsidRDefault="00BC1204" w:rsidP="00BC1204">
      <w:pPr>
        <w:rPr>
          <w:sz w:val="16"/>
          <w:szCs w:val="16"/>
        </w:rPr>
      </w:pPr>
    </w:p>
    <w:p w14:paraId="65673102" w14:textId="77777777" w:rsidR="00BC1204" w:rsidRPr="00C02936" w:rsidRDefault="00BC1204" w:rsidP="00BC1204">
      <w:pPr>
        <w:rPr>
          <w:sz w:val="16"/>
          <w:szCs w:val="16"/>
        </w:rPr>
      </w:pPr>
    </w:p>
    <w:p w14:paraId="42D01369" w14:textId="77777777" w:rsidR="00BC1204" w:rsidRDefault="00BC1204" w:rsidP="00BC1204">
      <w:pPr>
        <w:spacing w:after="0"/>
      </w:pPr>
    </w:p>
    <w:p w14:paraId="721D02A2" w14:textId="77777777" w:rsidR="00FF0E51" w:rsidRDefault="005B286F" w:rsidP="00BC1204">
      <w:pPr>
        <w:spacing w:after="0"/>
        <w:jc w:val="center"/>
        <w:rPr>
          <w:b/>
        </w:rPr>
      </w:pPr>
      <w:r>
        <w:rPr>
          <w:b/>
        </w:rPr>
        <w:t xml:space="preserve">Secretary of State </w:t>
      </w:r>
    </w:p>
    <w:p w14:paraId="7DFD4EF1" w14:textId="79CA61FE" w:rsidR="00FF0E51" w:rsidRDefault="00FF0E51" w:rsidP="00BC1204">
      <w:pPr>
        <w:spacing w:after="0"/>
        <w:jc w:val="center"/>
        <w:rPr>
          <w:b/>
        </w:rPr>
      </w:pPr>
      <w:r>
        <w:rPr>
          <w:b/>
        </w:rPr>
        <w:t>Implementing Guidelines</w:t>
      </w:r>
    </w:p>
    <w:p w14:paraId="43857C62" w14:textId="5DFAEA59" w:rsidR="00BC1204" w:rsidRPr="00BC1204" w:rsidRDefault="00BC1204" w:rsidP="00BC1204">
      <w:pPr>
        <w:spacing w:after="0"/>
        <w:jc w:val="center"/>
        <w:rPr>
          <w:b/>
        </w:rPr>
      </w:pPr>
      <w:r w:rsidRPr="00BC1204">
        <w:rPr>
          <w:b/>
        </w:rPr>
        <w:t>Abandoned or Unclaimed Property Voluntary Disclosure Agreement Program</w:t>
      </w:r>
    </w:p>
    <w:p w14:paraId="20BA6B9C" w14:textId="0C99FA42" w:rsidR="00EF28E5" w:rsidRPr="00BC1204" w:rsidRDefault="00EF28E5" w:rsidP="00BC1204">
      <w:pPr>
        <w:spacing w:after="0"/>
        <w:jc w:val="center"/>
        <w:rPr>
          <w:b/>
        </w:rPr>
      </w:pPr>
      <w:r>
        <w:rPr>
          <w:b/>
        </w:rPr>
        <w:t xml:space="preserve">As of </w:t>
      </w:r>
      <w:r w:rsidR="001942A2">
        <w:rPr>
          <w:b/>
        </w:rPr>
        <w:t xml:space="preserve">September </w:t>
      </w:r>
      <w:r w:rsidR="00CD2A8B">
        <w:rPr>
          <w:b/>
        </w:rPr>
        <w:t>X</w:t>
      </w:r>
      <w:r>
        <w:rPr>
          <w:b/>
        </w:rPr>
        <w:t>, 2017</w:t>
      </w:r>
    </w:p>
    <w:p w14:paraId="2ABF0AFA" w14:textId="77777777" w:rsidR="00BC1204" w:rsidRDefault="00BC1204" w:rsidP="00BC1204">
      <w:pPr>
        <w:spacing w:after="0"/>
      </w:pPr>
    </w:p>
    <w:p w14:paraId="7E14E159" w14:textId="77777777" w:rsidR="007909D3" w:rsidRDefault="007909D3" w:rsidP="00366155">
      <w:pPr>
        <w:spacing w:after="0"/>
        <w:jc w:val="both"/>
      </w:pPr>
    </w:p>
    <w:p w14:paraId="02160CF2" w14:textId="338AB1E3" w:rsidR="00BC1204" w:rsidRDefault="00BC1204" w:rsidP="00366155">
      <w:pPr>
        <w:spacing w:after="0"/>
        <w:jc w:val="both"/>
      </w:pPr>
      <w:r>
        <w:t xml:space="preserve">The purpose of this document is to provide an overview and outline </w:t>
      </w:r>
      <w:r w:rsidR="008E320F">
        <w:t xml:space="preserve">of </w:t>
      </w:r>
      <w:r>
        <w:t xml:space="preserve">the procedures related to the Secretary of State Abandoned or Unclaimed Property Voluntary Disclosure Agreement Program (hereinafter referred to as “SOS VDA Program”).  </w:t>
      </w:r>
    </w:p>
    <w:p w14:paraId="22FB4BE6" w14:textId="77777777" w:rsidR="00BC1204" w:rsidRDefault="00BC1204" w:rsidP="00366155">
      <w:pPr>
        <w:spacing w:after="0"/>
        <w:jc w:val="both"/>
      </w:pPr>
    </w:p>
    <w:p w14:paraId="1D9B81F0" w14:textId="77777777" w:rsidR="00BC1204" w:rsidRDefault="00FD5000" w:rsidP="00366155">
      <w:pPr>
        <w:spacing w:after="0"/>
        <w:jc w:val="both"/>
      </w:pPr>
      <w:r>
        <w:t>Delaware</w:t>
      </w:r>
      <w:r w:rsidR="00BC1204">
        <w:t xml:space="preserve">’s overarching goal with respect to the SOS VDA Program is to increase the number of annual abandoned or unclaimed property compliance filings and decrease the number of audits. The SOS VDA Program has been structured to be user-friendly, efficient and predictable.  </w:t>
      </w:r>
      <w:r>
        <w:t xml:space="preserve">The SOS VDA Program is </w:t>
      </w:r>
      <w:r w:rsidR="00BC1204">
        <w:t>administer</w:t>
      </w:r>
      <w:r>
        <w:t>ed</w:t>
      </w:r>
      <w:r w:rsidR="00BC1204">
        <w:t xml:space="preserve"> with the use of outside vendors.  Additional information related to the SOS VDA Program can be found on the State’s website at </w:t>
      </w:r>
      <w:hyperlink r:id="rId10" w:history="1">
        <w:r w:rsidR="00BC1204" w:rsidRPr="005945A3">
          <w:rPr>
            <w:rStyle w:val="Hyperlink"/>
          </w:rPr>
          <w:t>www.VDA.Delaware.gov</w:t>
        </w:r>
      </w:hyperlink>
      <w:r w:rsidR="00BC1204">
        <w:t xml:space="preserve">.   </w:t>
      </w:r>
    </w:p>
    <w:p w14:paraId="71D49453" w14:textId="77777777" w:rsidR="00BC1204" w:rsidRDefault="00BC1204" w:rsidP="00366155">
      <w:pPr>
        <w:spacing w:after="0"/>
        <w:jc w:val="both"/>
      </w:pPr>
    </w:p>
    <w:p w14:paraId="034B2094" w14:textId="77777777" w:rsidR="00BC1204" w:rsidRDefault="00BC1204" w:rsidP="00366155">
      <w:pPr>
        <w:spacing w:after="0"/>
        <w:jc w:val="both"/>
      </w:pPr>
      <w:r>
        <w:t xml:space="preserve">The following terms are used throughout this document:  </w:t>
      </w:r>
    </w:p>
    <w:p w14:paraId="742D7AF2" w14:textId="77777777" w:rsidR="00BC1204" w:rsidRDefault="00BC1204" w:rsidP="00366155">
      <w:pPr>
        <w:spacing w:after="0"/>
        <w:jc w:val="both"/>
      </w:pPr>
    </w:p>
    <w:p w14:paraId="0FD28410" w14:textId="1C0FBFCA" w:rsidR="00BC1204" w:rsidRDefault="00BC1204" w:rsidP="00784CFA">
      <w:pPr>
        <w:pStyle w:val="ListParagraph"/>
        <w:numPr>
          <w:ilvl w:val="0"/>
          <w:numId w:val="2"/>
        </w:numPr>
        <w:spacing w:after="0"/>
        <w:ind w:left="360" w:hanging="360"/>
        <w:jc w:val="both"/>
      </w:pPr>
      <w:r w:rsidRPr="00BC1204">
        <w:rPr>
          <w:b/>
        </w:rPr>
        <w:t>Administrator</w:t>
      </w:r>
      <w:r>
        <w:t xml:space="preserve"> shall refer to the </w:t>
      </w:r>
      <w:r w:rsidR="00FD5000">
        <w:t xml:space="preserve">Department of State </w:t>
      </w:r>
      <w:r>
        <w:t>an</w:t>
      </w:r>
      <w:r w:rsidR="00C932C0">
        <w:t xml:space="preserve">d/or its outside vendor and </w:t>
      </w:r>
      <w:r>
        <w:t>vendor’s assignees</w:t>
      </w:r>
      <w:r w:rsidR="005E09B8">
        <w:t xml:space="preserve"> assisting </w:t>
      </w:r>
      <w:r w:rsidR="00FD5000">
        <w:t xml:space="preserve">the Department of </w:t>
      </w:r>
      <w:r w:rsidR="005E09B8">
        <w:t>State with a review of the SOS VDA Submission packages</w:t>
      </w:r>
      <w:r>
        <w:t xml:space="preserve">.  </w:t>
      </w:r>
    </w:p>
    <w:p w14:paraId="1A2124D1" w14:textId="6AD72994" w:rsidR="00BC1204" w:rsidRDefault="00BC1204" w:rsidP="00784CFA">
      <w:pPr>
        <w:pStyle w:val="ListParagraph"/>
        <w:numPr>
          <w:ilvl w:val="0"/>
          <w:numId w:val="2"/>
        </w:numPr>
        <w:spacing w:after="0"/>
        <w:ind w:left="360" w:hanging="360"/>
        <w:jc w:val="both"/>
      </w:pPr>
      <w:r w:rsidRPr="00BC1204">
        <w:rPr>
          <w:b/>
        </w:rPr>
        <w:t>Advocate</w:t>
      </w:r>
      <w:r>
        <w:t xml:space="preserve"> shall</w:t>
      </w:r>
      <w:r w:rsidR="009E1B74">
        <w:t xml:space="preserve"> refer to a </w:t>
      </w:r>
      <w:r w:rsidR="008E320F">
        <w:t>third-</w:t>
      </w:r>
      <w:r w:rsidR="009E1B74">
        <w:t>party service</w:t>
      </w:r>
      <w:r>
        <w:t xml:space="preserve"> provide</w:t>
      </w:r>
      <w:r w:rsidR="00C96EA9">
        <w:t>r</w:t>
      </w:r>
      <w:r>
        <w:t xml:space="preserve"> who represents the Holder </w:t>
      </w:r>
      <w:r w:rsidR="00FD5000">
        <w:t>in presenting i</w:t>
      </w:r>
      <w:r w:rsidR="00015904">
        <w:t>t</w:t>
      </w:r>
      <w:r w:rsidR="00FD5000">
        <w:t>s SOS VDA Submission to Delaware</w:t>
      </w:r>
      <w:r>
        <w:t xml:space="preserve">.  </w:t>
      </w:r>
    </w:p>
    <w:p w14:paraId="048E38F3" w14:textId="77777777" w:rsidR="00BC1204" w:rsidRDefault="00BC1204" w:rsidP="00784CFA">
      <w:pPr>
        <w:pStyle w:val="ListParagraph"/>
        <w:numPr>
          <w:ilvl w:val="0"/>
          <w:numId w:val="2"/>
        </w:numPr>
        <w:spacing w:after="0"/>
        <w:ind w:left="360" w:hanging="360"/>
        <w:jc w:val="both"/>
      </w:pPr>
      <w:r w:rsidRPr="00BC1204">
        <w:rPr>
          <w:b/>
        </w:rPr>
        <w:t xml:space="preserve">DOF </w:t>
      </w:r>
      <w:r>
        <w:t xml:space="preserve">shall refer to the Department of Finance.  </w:t>
      </w:r>
    </w:p>
    <w:p w14:paraId="5F2B7FA4" w14:textId="77777777" w:rsidR="00BC1204" w:rsidRDefault="00BC1204" w:rsidP="00784CFA">
      <w:pPr>
        <w:pStyle w:val="ListParagraph"/>
        <w:numPr>
          <w:ilvl w:val="0"/>
          <w:numId w:val="2"/>
        </w:numPr>
        <w:spacing w:after="0"/>
        <w:ind w:left="360" w:hanging="360"/>
        <w:jc w:val="both"/>
      </w:pPr>
      <w:r w:rsidRPr="00BC1204">
        <w:rPr>
          <w:b/>
        </w:rPr>
        <w:t>DOS</w:t>
      </w:r>
      <w:r>
        <w:t xml:space="preserve"> shall refer to the Department of State.</w:t>
      </w:r>
    </w:p>
    <w:p w14:paraId="22CCADB7" w14:textId="39CAE285" w:rsidR="00BC1204" w:rsidRDefault="00BC1204" w:rsidP="00784CFA">
      <w:pPr>
        <w:pStyle w:val="ListParagraph"/>
        <w:numPr>
          <w:ilvl w:val="0"/>
          <w:numId w:val="2"/>
        </w:numPr>
        <w:spacing w:after="0"/>
        <w:ind w:left="360" w:hanging="360"/>
        <w:jc w:val="both"/>
      </w:pPr>
      <w:r w:rsidRPr="00BC1204">
        <w:rPr>
          <w:b/>
        </w:rPr>
        <w:t>Holder</w:t>
      </w:r>
      <w:r>
        <w:t xml:space="preserve"> shall refer to </w:t>
      </w:r>
      <w:r w:rsidR="008E320F">
        <w:t xml:space="preserve">a </w:t>
      </w:r>
      <w:r>
        <w:t>business entity which may have property reportable to Delaware</w:t>
      </w:r>
      <w:r w:rsidR="00C96EA9">
        <w:t xml:space="preserve">.  </w:t>
      </w:r>
      <w:r w:rsidR="00F5760E">
        <w:t xml:space="preserve">The </w:t>
      </w:r>
      <w:r w:rsidR="00C96EA9">
        <w:t xml:space="preserve">Holder </w:t>
      </w:r>
      <w:r w:rsidR="00190520">
        <w:t xml:space="preserve">may </w:t>
      </w:r>
      <w:r w:rsidR="00C96EA9">
        <w:t xml:space="preserve">further </w:t>
      </w:r>
      <w:r>
        <w:t xml:space="preserve">refer to </w:t>
      </w:r>
      <w:r w:rsidR="008E320F">
        <w:t xml:space="preserve">a </w:t>
      </w:r>
      <w:r>
        <w:t xml:space="preserve">Holder and/or its Advocate.  </w:t>
      </w:r>
    </w:p>
    <w:p w14:paraId="213117FB" w14:textId="009C9FB6" w:rsidR="00190520" w:rsidRDefault="00015904" w:rsidP="00784CFA">
      <w:pPr>
        <w:pStyle w:val="ListParagraph"/>
        <w:numPr>
          <w:ilvl w:val="0"/>
          <w:numId w:val="2"/>
        </w:numPr>
        <w:spacing w:after="0"/>
        <w:ind w:left="360" w:hanging="360"/>
        <w:jc w:val="both"/>
      </w:pPr>
      <w:r>
        <w:rPr>
          <w:b/>
        </w:rPr>
        <w:t xml:space="preserve">SOS VDA Period </w:t>
      </w:r>
      <w:r w:rsidRPr="00015904">
        <w:t>shall refer to the</w:t>
      </w:r>
      <w:r>
        <w:rPr>
          <w:b/>
        </w:rPr>
        <w:t xml:space="preserve"> </w:t>
      </w:r>
      <w:r w:rsidR="00190520">
        <w:t xml:space="preserve">years covered in the SOS VDA </w:t>
      </w:r>
      <w:r w:rsidR="003A7CB2">
        <w:t>Agreement</w:t>
      </w:r>
      <w:r w:rsidR="00190520">
        <w:t xml:space="preserve">. </w:t>
      </w:r>
      <w:r w:rsidR="00F01087">
        <w:t xml:space="preserve"> The SOS VDA Period is</w:t>
      </w:r>
      <w:r w:rsidR="00190520">
        <w:t xml:space="preserve"> </w:t>
      </w:r>
      <w:r w:rsidR="008E320F">
        <w:t xml:space="preserve">10 </w:t>
      </w:r>
      <w:r w:rsidR="00190520">
        <w:t xml:space="preserve">years from the date the Holder enrolls in the SOS VDA Program. </w:t>
      </w:r>
      <w:r w:rsidR="00F01087">
        <w:t xml:space="preserve"> </w:t>
      </w:r>
    </w:p>
    <w:p w14:paraId="7371AB22" w14:textId="77777777" w:rsidR="00BC1204" w:rsidRDefault="00BC1204" w:rsidP="00784CFA">
      <w:pPr>
        <w:pStyle w:val="ListParagraph"/>
        <w:numPr>
          <w:ilvl w:val="0"/>
          <w:numId w:val="2"/>
        </w:numPr>
        <w:spacing w:after="0"/>
        <w:ind w:left="360" w:hanging="360"/>
        <w:jc w:val="both"/>
      </w:pPr>
      <w:r w:rsidRPr="00BC1204">
        <w:rPr>
          <w:b/>
        </w:rPr>
        <w:t>SOS VDA Submission</w:t>
      </w:r>
      <w:r>
        <w:t xml:space="preserve"> shall refer to the findings report presented by the Holder to </w:t>
      </w:r>
      <w:r w:rsidR="008E320F">
        <w:t xml:space="preserve">the </w:t>
      </w:r>
      <w:r>
        <w:t xml:space="preserve">State. </w:t>
      </w:r>
    </w:p>
    <w:p w14:paraId="6ABF24F8" w14:textId="77777777" w:rsidR="00BC1204" w:rsidRDefault="00326FE4" w:rsidP="00784CFA">
      <w:pPr>
        <w:pStyle w:val="ListParagraph"/>
        <w:numPr>
          <w:ilvl w:val="0"/>
          <w:numId w:val="2"/>
        </w:numPr>
        <w:spacing w:after="0"/>
        <w:ind w:left="360" w:hanging="360"/>
        <w:jc w:val="both"/>
      </w:pPr>
      <w:r w:rsidRPr="00326FE4">
        <w:rPr>
          <w:b/>
        </w:rPr>
        <w:t>VDA</w:t>
      </w:r>
      <w:r>
        <w:t xml:space="preserve"> shall refer to the Delaware Unclaimed Property Voluntary Disclosure Agreement.</w:t>
      </w:r>
    </w:p>
    <w:p w14:paraId="41FA3468" w14:textId="77777777" w:rsidR="00C932C0" w:rsidRDefault="00C932C0">
      <w:pPr>
        <w:rPr>
          <w:b/>
        </w:rPr>
      </w:pPr>
      <w:r>
        <w:rPr>
          <w:b/>
        </w:rPr>
        <w:br w:type="page"/>
      </w:r>
    </w:p>
    <w:p w14:paraId="36B94C5A" w14:textId="77777777" w:rsidR="00BC1204" w:rsidRPr="0033370F" w:rsidRDefault="00BC1204" w:rsidP="00366155">
      <w:pPr>
        <w:spacing w:after="0"/>
        <w:jc w:val="both"/>
        <w:rPr>
          <w:b/>
        </w:rPr>
      </w:pPr>
      <w:r w:rsidRPr="0033370F">
        <w:rPr>
          <w:b/>
        </w:rPr>
        <w:lastRenderedPageBreak/>
        <w:t xml:space="preserve">Who is eligible to enroll in the SOS VDA Program? </w:t>
      </w:r>
    </w:p>
    <w:p w14:paraId="7DB2F8FA" w14:textId="77777777" w:rsidR="00BC1204" w:rsidRDefault="00BC1204" w:rsidP="00366155">
      <w:pPr>
        <w:spacing w:after="0"/>
        <w:jc w:val="both"/>
      </w:pPr>
    </w:p>
    <w:p w14:paraId="56067851" w14:textId="38F0378A" w:rsidR="00BC1204" w:rsidRPr="001D6235" w:rsidRDefault="00BC1204" w:rsidP="001D6235">
      <w:pPr>
        <w:spacing w:after="0"/>
        <w:jc w:val="both"/>
      </w:pPr>
      <w:r w:rsidRPr="001D6235">
        <w:t>Pursuant to Chapter 11 of Title 12</w:t>
      </w:r>
      <w:r w:rsidR="008C4B44" w:rsidRPr="001D6235">
        <w:t>,</w:t>
      </w:r>
      <w:r w:rsidRPr="001D6235">
        <w:t xml:space="preserve"> §</w:t>
      </w:r>
      <w:r w:rsidR="000B42CF" w:rsidRPr="001D6235">
        <w:t xml:space="preserve"> </w:t>
      </w:r>
      <w:r w:rsidRPr="001D6235">
        <w:t xml:space="preserve">1173 of the </w:t>
      </w:r>
      <w:r w:rsidRPr="001D6235">
        <w:rPr>
          <w:i/>
        </w:rPr>
        <w:t>Delaware Code</w:t>
      </w:r>
      <w:r w:rsidRPr="001D6235">
        <w:t xml:space="preserve"> (Abandoned or Unclaimed Property Law), the Secretary of State is permitted to settle </w:t>
      </w:r>
      <w:r w:rsidR="008C4B44" w:rsidRPr="001D6235">
        <w:t xml:space="preserve">abandoned or </w:t>
      </w:r>
      <w:r w:rsidRPr="001D6235">
        <w:t xml:space="preserve">unclaimed property voluntary disclosure agreements with Holders.  The SOS VDA Program is available to </w:t>
      </w:r>
      <w:r w:rsidR="008E320F" w:rsidRPr="001D6235">
        <w:t xml:space="preserve">any </w:t>
      </w:r>
      <w:r w:rsidR="00951C0E" w:rsidRPr="001D6235">
        <w:t>Holder</w:t>
      </w:r>
      <w:r w:rsidR="001D6235" w:rsidRPr="001D6235">
        <w:t xml:space="preserve"> </w:t>
      </w:r>
      <w:r w:rsidR="00951C0E" w:rsidRPr="001D6235">
        <w:t>as defined</w:t>
      </w:r>
      <w:r w:rsidR="001D6235" w:rsidRPr="001D6235">
        <w:t xml:space="preserve"> by</w:t>
      </w:r>
      <w:r w:rsidR="004F33BA">
        <w:t xml:space="preserve"> </w:t>
      </w:r>
      <w:r w:rsidR="001D6235" w:rsidRPr="001D6235">
        <w:t xml:space="preserve">12 </w:t>
      </w:r>
      <w:r w:rsidR="001D6235" w:rsidRPr="001D6235">
        <w:rPr>
          <w:i/>
        </w:rPr>
        <w:t>Del.</w:t>
      </w:r>
      <w:r w:rsidR="001D6235">
        <w:rPr>
          <w:i/>
        </w:rPr>
        <w:t xml:space="preserve"> </w:t>
      </w:r>
      <w:r w:rsidR="001D6235" w:rsidRPr="001D6235">
        <w:rPr>
          <w:i/>
        </w:rPr>
        <w:t>C.</w:t>
      </w:r>
      <w:r w:rsidR="001D6235" w:rsidRPr="001D6235">
        <w:t xml:space="preserve"> § 1130(9) &amp; (17)</w:t>
      </w:r>
      <w:r w:rsidRPr="001D6235">
        <w:t xml:space="preserve"> </w:t>
      </w:r>
      <w:r w:rsidR="008E320F" w:rsidRPr="001D6235">
        <w:t xml:space="preserve">that has </w:t>
      </w:r>
      <w:r w:rsidR="000B42CF" w:rsidRPr="001D6235">
        <w:t xml:space="preserve">possession, custody or control of </w:t>
      </w:r>
      <w:r w:rsidRPr="001D6235">
        <w:t xml:space="preserve">abandoned or unclaimed property on its books and records which may be reportable to Delaware.  </w:t>
      </w:r>
    </w:p>
    <w:p w14:paraId="5142B209" w14:textId="77777777" w:rsidR="00BC1204" w:rsidRDefault="00BC1204" w:rsidP="00366155">
      <w:pPr>
        <w:spacing w:after="0"/>
        <w:jc w:val="both"/>
      </w:pPr>
    </w:p>
    <w:p w14:paraId="06B4F1B8" w14:textId="77777777" w:rsidR="00BC1204" w:rsidRDefault="00190520" w:rsidP="00366155">
      <w:pPr>
        <w:spacing w:after="0"/>
        <w:jc w:val="both"/>
      </w:pPr>
      <w:r>
        <w:t xml:space="preserve">The following </w:t>
      </w:r>
      <w:r w:rsidR="00BC1204">
        <w:t xml:space="preserve">are not eligible to enroll in the SOS VDA Program:  </w:t>
      </w:r>
    </w:p>
    <w:p w14:paraId="66A9C947" w14:textId="77777777" w:rsidR="00BC1204" w:rsidRDefault="00BC1204" w:rsidP="00366155">
      <w:pPr>
        <w:spacing w:after="0"/>
        <w:jc w:val="both"/>
      </w:pPr>
    </w:p>
    <w:p w14:paraId="1A9B93CB" w14:textId="77777777" w:rsidR="00BC1204" w:rsidRDefault="00190520" w:rsidP="00784CFA">
      <w:pPr>
        <w:pStyle w:val="ListParagraph"/>
        <w:numPr>
          <w:ilvl w:val="0"/>
          <w:numId w:val="4"/>
        </w:numPr>
        <w:spacing w:after="0"/>
        <w:ind w:left="360" w:hanging="360"/>
        <w:jc w:val="both"/>
      </w:pPr>
      <w:r>
        <w:t xml:space="preserve">Holders </w:t>
      </w:r>
      <w:r w:rsidR="00BC1204">
        <w:t xml:space="preserve">that received an audit notice from the Department of Finance after July 22, 2015.    </w:t>
      </w:r>
    </w:p>
    <w:p w14:paraId="5D8194E8" w14:textId="5B803AED" w:rsidR="00BC1204" w:rsidRDefault="00BC1204" w:rsidP="00784CFA">
      <w:pPr>
        <w:pStyle w:val="ListParagraph"/>
        <w:numPr>
          <w:ilvl w:val="0"/>
          <w:numId w:val="4"/>
        </w:numPr>
        <w:spacing w:after="0"/>
        <w:ind w:left="360" w:hanging="360"/>
        <w:jc w:val="both"/>
      </w:pPr>
      <w:r>
        <w:t xml:space="preserve">Holders previously enrolled and </w:t>
      </w:r>
      <w:r w:rsidR="00D82A94">
        <w:t xml:space="preserve">who </w:t>
      </w:r>
      <w:r>
        <w:t xml:space="preserve">withdrew from the SOS VDA Program.   </w:t>
      </w:r>
    </w:p>
    <w:p w14:paraId="4F3A7108" w14:textId="7F4DC793" w:rsidR="00BC1204" w:rsidRDefault="00015904" w:rsidP="00784CFA">
      <w:pPr>
        <w:pStyle w:val="ListParagraph"/>
        <w:numPr>
          <w:ilvl w:val="0"/>
          <w:numId w:val="4"/>
        </w:numPr>
        <w:spacing w:after="0"/>
        <w:ind w:left="360" w:hanging="360"/>
        <w:jc w:val="both"/>
      </w:pPr>
      <w:r>
        <w:t xml:space="preserve">Holders that </w:t>
      </w:r>
      <w:r w:rsidR="00BC1204">
        <w:t xml:space="preserve">have been removed from the SOS VDA Program by </w:t>
      </w:r>
      <w:r w:rsidR="00860546">
        <w:t xml:space="preserve">the Secretary of </w:t>
      </w:r>
      <w:r w:rsidR="00BC1204">
        <w:t xml:space="preserve">State for failure to work in good faith to complete the SOS VDA.  </w:t>
      </w:r>
    </w:p>
    <w:p w14:paraId="100F1733" w14:textId="77777777" w:rsidR="00BC1204" w:rsidRDefault="00BC1204" w:rsidP="00784CFA">
      <w:pPr>
        <w:spacing w:after="0"/>
        <w:ind w:left="360" w:hanging="360"/>
        <w:jc w:val="both"/>
      </w:pPr>
    </w:p>
    <w:p w14:paraId="2DF9CA75" w14:textId="77777777" w:rsidR="00D42F01" w:rsidRDefault="00D42F01" w:rsidP="00784CFA">
      <w:pPr>
        <w:spacing w:after="0"/>
        <w:ind w:left="360" w:hanging="360"/>
        <w:jc w:val="both"/>
      </w:pPr>
    </w:p>
    <w:p w14:paraId="62D8B68E" w14:textId="61618C8F" w:rsidR="00BC1204" w:rsidRPr="005A29B9" w:rsidRDefault="003A7CB2" w:rsidP="00784CFA">
      <w:pPr>
        <w:spacing w:after="0"/>
        <w:jc w:val="both"/>
        <w:rPr>
          <w:b/>
          <w:i/>
        </w:rPr>
      </w:pPr>
      <w:r>
        <w:rPr>
          <w:b/>
          <w:i/>
        </w:rPr>
        <w:t>Note on c</w:t>
      </w:r>
      <w:r w:rsidRPr="005A29B9">
        <w:rPr>
          <w:b/>
          <w:i/>
        </w:rPr>
        <w:t xml:space="preserve">onversion </w:t>
      </w:r>
      <w:r w:rsidR="00BC1204" w:rsidRPr="005A29B9">
        <w:rPr>
          <w:b/>
          <w:i/>
        </w:rPr>
        <w:t xml:space="preserve">from DOF Audit to SOS VDA:  </w:t>
      </w:r>
      <w:r w:rsidR="00C96EA9" w:rsidRPr="005A29B9">
        <w:rPr>
          <w:b/>
          <w:i/>
        </w:rPr>
        <w:t>Pursuant to l</w:t>
      </w:r>
      <w:r w:rsidR="00BC1204" w:rsidRPr="005A29B9">
        <w:rPr>
          <w:b/>
          <w:i/>
        </w:rPr>
        <w:t>egislation enacted in February of 2017</w:t>
      </w:r>
      <w:r w:rsidR="00C96EA9" w:rsidRPr="005A29B9">
        <w:rPr>
          <w:b/>
          <w:i/>
        </w:rPr>
        <w:t>,</w:t>
      </w:r>
      <w:r w:rsidR="00BC1204" w:rsidRPr="005A29B9">
        <w:rPr>
          <w:b/>
          <w:i/>
        </w:rPr>
        <w:t xml:space="preserve"> Holders under </w:t>
      </w:r>
      <w:r w:rsidR="00C96EA9" w:rsidRPr="005A29B9">
        <w:rPr>
          <w:b/>
          <w:i/>
        </w:rPr>
        <w:t xml:space="preserve">a </w:t>
      </w:r>
      <w:r w:rsidR="00BC1204" w:rsidRPr="005A29B9">
        <w:rPr>
          <w:b/>
          <w:i/>
        </w:rPr>
        <w:t>DOF audit which were initiated on or before July 22, 2015 may choose to (i) have the audit co</w:t>
      </w:r>
      <w:r w:rsidR="00C96EA9" w:rsidRPr="005A29B9">
        <w:rPr>
          <w:b/>
          <w:i/>
        </w:rPr>
        <w:t xml:space="preserve">nverted to a SOS VDA or (ii) </w:t>
      </w:r>
      <w:r w:rsidR="00BC1204" w:rsidRPr="005A29B9">
        <w:rPr>
          <w:b/>
          <w:i/>
        </w:rPr>
        <w:t>have the audit fast-tracked to a two-year, expedited process.  This election must be made within 60 days following the adoption of regulations regarding estimation that are to be promulgated by the DOF</w:t>
      </w:r>
      <w:r w:rsidR="00C932C0">
        <w:rPr>
          <w:b/>
          <w:i/>
        </w:rPr>
        <w:t xml:space="preserve">. </w:t>
      </w:r>
      <w:r w:rsidR="00BC1204" w:rsidRPr="005A29B9">
        <w:rPr>
          <w:b/>
          <w:i/>
        </w:rPr>
        <w:t xml:space="preserve"> </w:t>
      </w:r>
    </w:p>
    <w:p w14:paraId="2EE04D70" w14:textId="77777777" w:rsidR="00BC1204" w:rsidRDefault="00BC1204" w:rsidP="00784CFA">
      <w:pPr>
        <w:spacing w:after="0"/>
        <w:ind w:left="360" w:hanging="360"/>
        <w:jc w:val="both"/>
      </w:pPr>
    </w:p>
    <w:p w14:paraId="6E079215" w14:textId="77777777" w:rsidR="00D42F01" w:rsidRDefault="00D42F01" w:rsidP="00784CFA">
      <w:pPr>
        <w:spacing w:after="0"/>
        <w:ind w:left="360" w:hanging="360"/>
        <w:jc w:val="both"/>
        <w:rPr>
          <w:b/>
        </w:rPr>
      </w:pPr>
    </w:p>
    <w:p w14:paraId="337C2C03" w14:textId="77777777" w:rsidR="00BC1204" w:rsidRPr="0033370F" w:rsidRDefault="00BC1204" w:rsidP="00784CFA">
      <w:pPr>
        <w:spacing w:after="0"/>
        <w:ind w:left="360" w:hanging="360"/>
        <w:jc w:val="both"/>
        <w:rPr>
          <w:b/>
        </w:rPr>
      </w:pPr>
      <w:r w:rsidRPr="0033370F">
        <w:rPr>
          <w:b/>
        </w:rPr>
        <w:t xml:space="preserve">What are the benefits of the SOS VDA Program? </w:t>
      </w:r>
    </w:p>
    <w:p w14:paraId="3DB136A6" w14:textId="77777777" w:rsidR="00BC1204" w:rsidRDefault="00BC1204" w:rsidP="00784CFA">
      <w:pPr>
        <w:spacing w:after="0"/>
        <w:ind w:left="360" w:hanging="360"/>
        <w:jc w:val="both"/>
      </w:pPr>
    </w:p>
    <w:p w14:paraId="528A43B0" w14:textId="453F1AF4" w:rsidR="00BC1204" w:rsidRDefault="00BC1204" w:rsidP="005E28F2">
      <w:pPr>
        <w:spacing w:after="0"/>
        <w:jc w:val="both"/>
      </w:pPr>
      <w:r>
        <w:t xml:space="preserve">As detailed in 12 </w:t>
      </w:r>
      <w:r w:rsidRPr="00847D56">
        <w:rPr>
          <w:i/>
        </w:rPr>
        <w:t>Del. C.</w:t>
      </w:r>
      <w:r>
        <w:t xml:space="preserve"> § 1173, benefits for Holders that enroll in the SOS VDA Program include the</w:t>
      </w:r>
      <w:r w:rsidR="005E28F2">
        <w:t xml:space="preserve"> </w:t>
      </w:r>
      <w:r>
        <w:t>following:</w:t>
      </w:r>
    </w:p>
    <w:p w14:paraId="1D53986C" w14:textId="77777777" w:rsidR="00D42F01" w:rsidRDefault="00D42F01" w:rsidP="00784CFA">
      <w:pPr>
        <w:spacing w:after="0"/>
        <w:ind w:left="360" w:hanging="360"/>
        <w:jc w:val="both"/>
      </w:pPr>
    </w:p>
    <w:p w14:paraId="2B0B26C6" w14:textId="793B9B41" w:rsidR="00BC1204" w:rsidRDefault="00326FE4" w:rsidP="00784CFA">
      <w:pPr>
        <w:pStyle w:val="ListParagraph"/>
        <w:numPr>
          <w:ilvl w:val="0"/>
          <w:numId w:val="6"/>
        </w:numPr>
        <w:spacing w:after="0"/>
        <w:ind w:left="360" w:hanging="360"/>
        <w:jc w:val="both"/>
      </w:pPr>
      <w:r>
        <w:t xml:space="preserve">Once enrolled, </w:t>
      </w:r>
      <w:r w:rsidR="009717EC">
        <w:t xml:space="preserve">the </w:t>
      </w:r>
      <w:r>
        <w:t>Holder</w:t>
      </w:r>
      <w:r w:rsidR="00BC1204">
        <w:t xml:space="preserve"> is not eligible for audit by the D</w:t>
      </w:r>
      <w:r w:rsidR="005E09B8">
        <w:t>OF</w:t>
      </w:r>
      <w:r w:rsidR="00BC1204">
        <w:t xml:space="preserve"> related to abandoned or unclaimed property.</w:t>
      </w:r>
    </w:p>
    <w:p w14:paraId="65DB54F7" w14:textId="2EEE808A" w:rsidR="00BC1204" w:rsidRDefault="00BC1204" w:rsidP="00784CFA">
      <w:pPr>
        <w:pStyle w:val="ListParagraph"/>
        <w:numPr>
          <w:ilvl w:val="0"/>
          <w:numId w:val="6"/>
        </w:numPr>
        <w:spacing w:after="0"/>
        <w:ind w:left="360" w:hanging="360"/>
        <w:jc w:val="both"/>
      </w:pPr>
      <w:r>
        <w:t>Penalties and interest</w:t>
      </w:r>
      <w:r w:rsidR="00D82A94">
        <w:t xml:space="preserve"> </w:t>
      </w:r>
      <w:r>
        <w:t>are waived by the Secretary of State for Holders that complete the SOS VDA Program in good faith.</w:t>
      </w:r>
    </w:p>
    <w:p w14:paraId="2A577C2C" w14:textId="5B836BC7" w:rsidR="00BC1204" w:rsidRDefault="00BC1204" w:rsidP="00784CFA">
      <w:pPr>
        <w:pStyle w:val="ListParagraph"/>
        <w:numPr>
          <w:ilvl w:val="0"/>
          <w:numId w:val="6"/>
        </w:numPr>
        <w:spacing w:after="0"/>
        <w:ind w:left="360" w:hanging="360"/>
        <w:jc w:val="both"/>
      </w:pPr>
      <w:r>
        <w:t xml:space="preserve">The lookback period is </w:t>
      </w:r>
      <w:r w:rsidR="008E320F">
        <w:t xml:space="preserve">10 </w:t>
      </w:r>
      <w:r>
        <w:t>report years from the year in which the Holder enrolls in the SOS VDA Program.</w:t>
      </w:r>
    </w:p>
    <w:p w14:paraId="794361CC" w14:textId="144A61DD" w:rsidR="00BC1204" w:rsidRDefault="00F5760E" w:rsidP="00784CFA">
      <w:pPr>
        <w:pStyle w:val="ListParagraph"/>
        <w:numPr>
          <w:ilvl w:val="0"/>
          <w:numId w:val="6"/>
        </w:numPr>
        <w:spacing w:after="0"/>
        <w:ind w:left="360" w:hanging="360"/>
        <w:jc w:val="both"/>
      </w:pPr>
      <w:r>
        <w:t xml:space="preserve">The </w:t>
      </w:r>
      <w:r w:rsidR="00BC1204">
        <w:t xml:space="preserve">Holder manages the VDA process and presents its findings to </w:t>
      </w:r>
      <w:r w:rsidR="009717EC">
        <w:t xml:space="preserve">the </w:t>
      </w:r>
      <w:r w:rsidR="00FD5000">
        <w:t>Administrator</w:t>
      </w:r>
      <w:r w:rsidR="00D82A94">
        <w:t xml:space="preserve">.  </w:t>
      </w:r>
      <w:r>
        <w:t xml:space="preserve">The </w:t>
      </w:r>
      <w:r w:rsidR="00D82A94">
        <w:t xml:space="preserve">Holder </w:t>
      </w:r>
      <w:r w:rsidR="00BC1204">
        <w:t xml:space="preserve">has input </w:t>
      </w:r>
      <w:r w:rsidR="00FD5000">
        <w:t xml:space="preserve">regarding </w:t>
      </w:r>
      <w:r w:rsidR="00D82A94">
        <w:t>t</w:t>
      </w:r>
      <w:r w:rsidR="008E320F">
        <w:t xml:space="preserve">he </w:t>
      </w:r>
      <w:r w:rsidR="00BC1204">
        <w:t xml:space="preserve">scope of the VDA with respect </w:t>
      </w:r>
      <w:r w:rsidR="008E320F">
        <w:t xml:space="preserve">to </w:t>
      </w:r>
      <w:r w:rsidR="00BC1204">
        <w:t xml:space="preserve">the </w:t>
      </w:r>
      <w:r w:rsidR="000B42CF">
        <w:t xml:space="preserve">person, </w:t>
      </w:r>
      <w:r w:rsidR="00BC1204">
        <w:t>legal entities and property types.</w:t>
      </w:r>
    </w:p>
    <w:p w14:paraId="290BC9B2" w14:textId="407C56FD" w:rsidR="00BC1204" w:rsidRDefault="00BC1204" w:rsidP="00784CFA">
      <w:pPr>
        <w:pStyle w:val="ListParagraph"/>
        <w:numPr>
          <w:ilvl w:val="0"/>
          <w:numId w:val="6"/>
        </w:numPr>
        <w:spacing w:after="0"/>
        <w:ind w:left="360" w:hanging="360"/>
        <w:jc w:val="both"/>
      </w:pPr>
      <w:r>
        <w:t>Upon completion of the V</w:t>
      </w:r>
      <w:r w:rsidR="00C96EA9">
        <w:t>DA</w:t>
      </w:r>
      <w:r w:rsidR="00C932C0">
        <w:t xml:space="preserve"> and execution of </w:t>
      </w:r>
      <w:r w:rsidR="00C96EA9">
        <w:t xml:space="preserve">Form VDA-2 </w:t>
      </w:r>
      <w:r w:rsidR="00C932C0">
        <w:t xml:space="preserve">by both the Holder and </w:t>
      </w:r>
      <w:r w:rsidR="008E320F">
        <w:t xml:space="preserve">the </w:t>
      </w:r>
      <w:r w:rsidR="004125B4">
        <w:t>Secretary of State</w:t>
      </w:r>
      <w:r w:rsidR="00C932C0">
        <w:t xml:space="preserve">, </w:t>
      </w:r>
      <w:r w:rsidR="004125B4">
        <w:t xml:space="preserve">the Secretary of </w:t>
      </w:r>
      <w:r>
        <w:t>State w</w:t>
      </w:r>
      <w:r w:rsidR="00015904">
        <w:t xml:space="preserve">aives the </w:t>
      </w:r>
      <w:r w:rsidR="003A7CB2">
        <w:t>S</w:t>
      </w:r>
      <w:r w:rsidR="00015904">
        <w:t>tate’s</w:t>
      </w:r>
      <w:r w:rsidR="00C96EA9">
        <w:t xml:space="preserve"> right to audit</w:t>
      </w:r>
      <w:r w:rsidR="00F5760E">
        <w:t xml:space="preserve"> the</w:t>
      </w:r>
      <w:r w:rsidR="00C96EA9">
        <w:t xml:space="preserve"> </w:t>
      </w:r>
      <w:r>
        <w:t xml:space="preserve">Holder related to the </w:t>
      </w:r>
      <w:r w:rsidR="002C7B11">
        <w:t xml:space="preserve">person, </w:t>
      </w:r>
      <w:r>
        <w:t>entities, years</w:t>
      </w:r>
      <w:r w:rsidR="000B42CF">
        <w:t>,</w:t>
      </w:r>
      <w:r>
        <w:t xml:space="preserve"> and property types included in the SOS VDA</w:t>
      </w:r>
      <w:r w:rsidR="00C932C0">
        <w:t xml:space="preserve">.  This waiver is effective </w:t>
      </w:r>
      <w:r>
        <w:t xml:space="preserve">as long as the Holder completes the SOS VDA Program in good faith and fulfills its future annual reporting requirements for </w:t>
      </w:r>
      <w:r w:rsidR="00847D56">
        <w:t xml:space="preserve">the </w:t>
      </w:r>
      <w:r>
        <w:t xml:space="preserve">three </w:t>
      </w:r>
      <w:r w:rsidR="00847D56">
        <w:t xml:space="preserve">subsequent </w:t>
      </w:r>
      <w:r>
        <w:t>reporting cycles after the completion of the SOS VDA.</w:t>
      </w:r>
    </w:p>
    <w:p w14:paraId="44456B6F" w14:textId="77777777" w:rsidR="00BC1204" w:rsidRPr="00D42F01" w:rsidRDefault="00BC1204" w:rsidP="00784CFA">
      <w:pPr>
        <w:spacing w:after="0"/>
        <w:ind w:left="360" w:hanging="360"/>
        <w:jc w:val="both"/>
        <w:rPr>
          <w:b/>
        </w:rPr>
      </w:pPr>
    </w:p>
    <w:p w14:paraId="36375CE3" w14:textId="77777777" w:rsidR="00FD5000" w:rsidRDefault="00FD5000" w:rsidP="00366155">
      <w:pPr>
        <w:spacing w:after="0"/>
        <w:jc w:val="both"/>
        <w:rPr>
          <w:b/>
        </w:rPr>
      </w:pPr>
      <w:r>
        <w:rPr>
          <w:b/>
        </w:rPr>
        <w:t>Why enroll in the SOS VDA Program?</w:t>
      </w:r>
    </w:p>
    <w:p w14:paraId="04F348F6" w14:textId="77777777" w:rsidR="00FD5000" w:rsidRDefault="00FD5000" w:rsidP="00366155">
      <w:pPr>
        <w:spacing w:after="0"/>
        <w:jc w:val="both"/>
        <w:rPr>
          <w:b/>
        </w:rPr>
      </w:pPr>
    </w:p>
    <w:p w14:paraId="0442A657" w14:textId="705BE8E6" w:rsidR="00BC1204" w:rsidRPr="00FD5000" w:rsidRDefault="00BC1204" w:rsidP="00366155">
      <w:pPr>
        <w:spacing w:after="0"/>
        <w:jc w:val="both"/>
      </w:pPr>
      <w:r w:rsidRPr="00FD5000">
        <w:t xml:space="preserve">Holders </w:t>
      </w:r>
      <w:r w:rsidR="009E1B74" w:rsidRPr="00FD5000">
        <w:t xml:space="preserve">have </w:t>
      </w:r>
      <w:r w:rsidRPr="00FD5000">
        <w:t>enroll</w:t>
      </w:r>
      <w:r w:rsidR="009E1B74" w:rsidRPr="00FD5000">
        <w:t>ed</w:t>
      </w:r>
      <w:r w:rsidRPr="00FD5000">
        <w:t xml:space="preserve"> in the SOS VDA Program</w:t>
      </w:r>
      <w:r w:rsidR="009E1B74" w:rsidRPr="00FD5000">
        <w:t xml:space="preserve"> for the following reasons</w:t>
      </w:r>
      <w:r w:rsidR="00F3072D">
        <w:t>, among others:</w:t>
      </w:r>
      <w:r w:rsidR="009E1B74" w:rsidRPr="00FD5000">
        <w:t xml:space="preserve">  </w:t>
      </w:r>
    </w:p>
    <w:p w14:paraId="0BF40816" w14:textId="77777777" w:rsidR="00BC1204" w:rsidRDefault="00BC1204" w:rsidP="00366155">
      <w:pPr>
        <w:spacing w:after="0"/>
        <w:jc w:val="both"/>
      </w:pPr>
    </w:p>
    <w:p w14:paraId="2BE6FB7A" w14:textId="1102B891" w:rsidR="00BC1204" w:rsidRDefault="00F3072D" w:rsidP="00784CFA">
      <w:pPr>
        <w:pStyle w:val="ListParagraph"/>
        <w:numPr>
          <w:ilvl w:val="0"/>
          <w:numId w:val="6"/>
        </w:numPr>
        <w:spacing w:after="0"/>
        <w:ind w:left="360" w:hanging="360"/>
        <w:jc w:val="both"/>
      </w:pPr>
      <w:r>
        <w:t>A</w:t>
      </w:r>
      <w:r w:rsidR="008E320F">
        <w:t xml:space="preserve"> </w:t>
      </w:r>
      <w:r w:rsidR="00BC1204">
        <w:t>Holder ha</w:t>
      </w:r>
      <w:r w:rsidR="009E1B74">
        <w:t>s</w:t>
      </w:r>
      <w:r w:rsidR="00BC1204">
        <w:t xml:space="preserve"> never </w:t>
      </w:r>
      <w:r w:rsidR="003A7CB2">
        <w:t xml:space="preserve">before </w:t>
      </w:r>
      <w:r w:rsidR="00BC1204">
        <w:t>filed</w:t>
      </w:r>
      <w:r w:rsidR="008E320F">
        <w:t>.</w:t>
      </w:r>
    </w:p>
    <w:p w14:paraId="574A35BC" w14:textId="4CB31E13" w:rsidR="00BC1204" w:rsidRDefault="00F3072D" w:rsidP="00784CFA">
      <w:pPr>
        <w:pStyle w:val="ListParagraph"/>
        <w:numPr>
          <w:ilvl w:val="0"/>
          <w:numId w:val="6"/>
        </w:numPr>
        <w:spacing w:after="0"/>
        <w:ind w:left="360" w:hanging="360"/>
        <w:jc w:val="both"/>
      </w:pPr>
      <w:r>
        <w:t>A</w:t>
      </w:r>
      <w:r w:rsidR="008E320F">
        <w:t xml:space="preserve"> </w:t>
      </w:r>
      <w:r w:rsidR="00BC1204">
        <w:t xml:space="preserve">Holder with a prior filing history neglected to report certain </w:t>
      </w:r>
      <w:r w:rsidR="002C7B11">
        <w:t xml:space="preserve">abandoned or </w:t>
      </w:r>
      <w:r w:rsidR="00BC1204">
        <w:t>unclaimed property through inadvertence or mistake</w:t>
      </w:r>
      <w:r w:rsidR="008E320F">
        <w:t>.</w:t>
      </w:r>
    </w:p>
    <w:p w14:paraId="54FC52E6" w14:textId="0A46C4CB" w:rsidR="00BC1204" w:rsidRDefault="008E320F" w:rsidP="00784CFA">
      <w:pPr>
        <w:pStyle w:val="ListParagraph"/>
        <w:numPr>
          <w:ilvl w:val="0"/>
          <w:numId w:val="6"/>
        </w:numPr>
        <w:spacing w:after="0"/>
        <w:ind w:left="360" w:hanging="360"/>
        <w:jc w:val="both"/>
      </w:pPr>
      <w:r>
        <w:t xml:space="preserve">A </w:t>
      </w:r>
      <w:r w:rsidR="00BC1204">
        <w:t>Holder with a prior filing history wish</w:t>
      </w:r>
      <w:r w:rsidR="009E1B74">
        <w:t>es</w:t>
      </w:r>
      <w:r w:rsidR="00BC1204">
        <w:t xml:space="preserve"> to come forward to conduct a review of its books and records to determine whether it may have neglected to report certain </w:t>
      </w:r>
      <w:r w:rsidR="002C7B11">
        <w:t xml:space="preserve">abandoned or </w:t>
      </w:r>
      <w:r w:rsidR="00BC1204">
        <w:t>unclaimed property and to avoid an audit</w:t>
      </w:r>
      <w:r w:rsidR="00F3072D">
        <w:t>.</w:t>
      </w:r>
    </w:p>
    <w:p w14:paraId="6F052714" w14:textId="0466C65E" w:rsidR="00BC1204" w:rsidRDefault="00F3072D" w:rsidP="00784CFA">
      <w:pPr>
        <w:pStyle w:val="ListParagraph"/>
        <w:numPr>
          <w:ilvl w:val="0"/>
          <w:numId w:val="6"/>
        </w:numPr>
        <w:spacing w:after="0"/>
        <w:ind w:left="360" w:hanging="360"/>
        <w:jc w:val="both"/>
      </w:pPr>
      <w:r>
        <w:t xml:space="preserve">A </w:t>
      </w:r>
      <w:r w:rsidR="00BC1204">
        <w:t xml:space="preserve">Holder acquired the </w:t>
      </w:r>
      <w:r w:rsidR="003E2B21">
        <w:t xml:space="preserve">abandoned or </w:t>
      </w:r>
      <w:r w:rsidR="00BC1204">
        <w:t>unclaimed property liability of another entity in a stock or asset purchase</w:t>
      </w:r>
      <w:r>
        <w:t>.</w:t>
      </w:r>
    </w:p>
    <w:p w14:paraId="33B92F31" w14:textId="4B71D3E3" w:rsidR="00BC1204" w:rsidRDefault="00F3072D" w:rsidP="00784CFA">
      <w:pPr>
        <w:pStyle w:val="ListParagraph"/>
        <w:numPr>
          <w:ilvl w:val="0"/>
          <w:numId w:val="6"/>
        </w:numPr>
        <w:spacing w:after="0"/>
        <w:ind w:left="360" w:hanging="360"/>
        <w:jc w:val="both"/>
      </w:pPr>
      <w:r>
        <w:t xml:space="preserve">A </w:t>
      </w:r>
      <w:r w:rsidR="00BC1204">
        <w:t>Holder completed a prior VDA and ha</w:t>
      </w:r>
      <w:r w:rsidR="009E1B74">
        <w:t>s</w:t>
      </w:r>
      <w:r w:rsidR="00BC1204">
        <w:t xml:space="preserve"> had a lapse in annual reporting or may have filed incomplete annual reports since the completion of its prior VDA</w:t>
      </w:r>
      <w:r>
        <w:t>.</w:t>
      </w:r>
    </w:p>
    <w:p w14:paraId="62542744" w14:textId="3C183798" w:rsidR="00BC1204" w:rsidRDefault="00F3072D" w:rsidP="00784CFA">
      <w:pPr>
        <w:pStyle w:val="ListParagraph"/>
        <w:numPr>
          <w:ilvl w:val="0"/>
          <w:numId w:val="6"/>
        </w:numPr>
        <w:spacing w:after="0"/>
        <w:ind w:left="360" w:hanging="360"/>
        <w:jc w:val="both"/>
      </w:pPr>
      <w:r>
        <w:t xml:space="preserve">A </w:t>
      </w:r>
      <w:r w:rsidR="00BC1204">
        <w:t>Holder ha</w:t>
      </w:r>
      <w:r w:rsidR="009E1B74">
        <w:t>s</w:t>
      </w:r>
      <w:r w:rsidR="00BC1204">
        <w:t xml:space="preserve"> completed a prior </w:t>
      </w:r>
      <w:r w:rsidR="003E2B21">
        <w:t xml:space="preserve">abandoned or </w:t>
      </w:r>
      <w:r w:rsidR="00BC1204">
        <w:t xml:space="preserve">unclaimed property audit and </w:t>
      </w:r>
      <w:r>
        <w:t xml:space="preserve">has </w:t>
      </w:r>
      <w:r w:rsidR="00BC1204">
        <w:t>had a lapse in annual reporting or may have filed incomplete annual reports since</w:t>
      </w:r>
      <w:r>
        <w:t>.</w:t>
      </w:r>
    </w:p>
    <w:p w14:paraId="51734BF2" w14:textId="758387AE" w:rsidR="00BC1204" w:rsidRDefault="00F3072D" w:rsidP="00784CFA">
      <w:pPr>
        <w:pStyle w:val="ListParagraph"/>
        <w:numPr>
          <w:ilvl w:val="0"/>
          <w:numId w:val="6"/>
        </w:numPr>
        <w:spacing w:after="0"/>
        <w:ind w:left="360" w:hanging="360"/>
        <w:jc w:val="both"/>
      </w:pPr>
      <w:r>
        <w:t xml:space="preserve">A </w:t>
      </w:r>
      <w:r w:rsidR="00015904">
        <w:t>Holder is a trust or other entity holding</w:t>
      </w:r>
      <w:r w:rsidR="00BC1204">
        <w:t xml:space="preserve"> property due to another.</w:t>
      </w:r>
    </w:p>
    <w:p w14:paraId="4F356080" w14:textId="77777777" w:rsidR="00BC1204" w:rsidRDefault="00BC1204" w:rsidP="00784CFA">
      <w:pPr>
        <w:spacing w:after="0"/>
        <w:ind w:left="360" w:hanging="360"/>
        <w:jc w:val="both"/>
      </w:pPr>
    </w:p>
    <w:p w14:paraId="6EF48BF1" w14:textId="7C763B65" w:rsidR="00BC1204" w:rsidRPr="00D42F01" w:rsidRDefault="00BC1204" w:rsidP="00784CFA">
      <w:pPr>
        <w:spacing w:after="0"/>
        <w:ind w:left="360" w:hanging="360"/>
        <w:jc w:val="both"/>
        <w:rPr>
          <w:b/>
        </w:rPr>
      </w:pPr>
      <w:r w:rsidRPr="00D42F01">
        <w:rPr>
          <w:b/>
        </w:rPr>
        <w:t xml:space="preserve">What are examples of </w:t>
      </w:r>
      <w:r w:rsidR="003E2B21">
        <w:rPr>
          <w:b/>
        </w:rPr>
        <w:t xml:space="preserve">Abandoned or </w:t>
      </w:r>
      <w:r w:rsidRPr="00D42F01">
        <w:rPr>
          <w:b/>
        </w:rPr>
        <w:t xml:space="preserve">Unclaimed Property? </w:t>
      </w:r>
    </w:p>
    <w:p w14:paraId="36A97D82" w14:textId="77777777" w:rsidR="00BC1204" w:rsidRDefault="00BC1204" w:rsidP="00784CFA">
      <w:pPr>
        <w:spacing w:after="0"/>
        <w:ind w:left="360" w:hanging="360"/>
        <w:jc w:val="both"/>
      </w:pPr>
    </w:p>
    <w:p w14:paraId="1F40BFDE" w14:textId="1C22C1EC" w:rsidR="00BC1204" w:rsidRDefault="003E2B21" w:rsidP="00784CFA">
      <w:pPr>
        <w:spacing w:after="0"/>
        <w:jc w:val="both"/>
      </w:pPr>
      <w:r>
        <w:t>Abandoned or u</w:t>
      </w:r>
      <w:r w:rsidR="00F3072D">
        <w:t xml:space="preserve">nclaimed property is that  which is </w:t>
      </w:r>
      <w:r w:rsidR="00BC1204">
        <w:t xml:space="preserve">subject to being reported and remitted to Delaware pursuant to the </w:t>
      </w:r>
      <w:r w:rsidR="00784CFA">
        <w:t>A</w:t>
      </w:r>
      <w:r w:rsidR="00BC1204">
        <w:t xml:space="preserve">bandoned or Unclaimed Property Law is defined in 12 </w:t>
      </w:r>
      <w:r w:rsidR="00BC1204" w:rsidRPr="00847D56">
        <w:rPr>
          <w:i/>
        </w:rPr>
        <w:t>Del. C.</w:t>
      </w:r>
      <w:r w:rsidR="00BC1204">
        <w:t xml:space="preserve"> § 1130(18)</w:t>
      </w:r>
      <w:r w:rsidR="00F3072D">
        <w:t>, such</w:t>
      </w:r>
      <w:r w:rsidR="00BC1204">
        <w:t xml:space="preserve"> as </w:t>
      </w:r>
      <w:r w:rsidR="00F3072D">
        <w:t xml:space="preserve">the </w:t>
      </w:r>
      <w:r w:rsidR="00BC1204">
        <w:t>following</w:t>
      </w:r>
      <w:r w:rsidR="00F3072D">
        <w:t xml:space="preserve">:  </w:t>
      </w:r>
    </w:p>
    <w:p w14:paraId="120D60BF" w14:textId="77777777" w:rsidR="00BC1204" w:rsidRDefault="00BC1204" w:rsidP="00784CFA">
      <w:pPr>
        <w:spacing w:after="0"/>
        <w:ind w:left="360" w:hanging="360"/>
        <w:jc w:val="both"/>
      </w:pPr>
    </w:p>
    <w:p w14:paraId="4B44101E" w14:textId="77777777" w:rsidR="00BC1204" w:rsidRDefault="00BC1204" w:rsidP="0042462D">
      <w:pPr>
        <w:spacing w:after="0"/>
        <w:jc w:val="both"/>
      </w:pPr>
    </w:p>
    <w:p w14:paraId="0D2B26DE" w14:textId="2A2D75AF" w:rsidR="004514AC" w:rsidRDefault="009B3436" w:rsidP="00366155">
      <w:pPr>
        <w:spacing w:after="0"/>
        <w:jc w:val="both"/>
        <w:rPr>
          <w:b/>
          <w:i/>
        </w:rPr>
      </w:pPr>
      <w:r>
        <w:rPr>
          <w:b/>
          <w:i/>
        </w:rPr>
        <w:t xml:space="preserve">Note: </w:t>
      </w:r>
      <w:r w:rsidR="00BC1204" w:rsidRPr="00190520">
        <w:rPr>
          <w:b/>
          <w:i/>
        </w:rPr>
        <w:t xml:space="preserve">This list </w:t>
      </w:r>
      <w:r w:rsidR="003077D5">
        <w:rPr>
          <w:b/>
          <w:i/>
        </w:rPr>
        <w:t xml:space="preserve">represents the most common examples of general ledger related </w:t>
      </w:r>
      <w:r w:rsidR="003E2B21">
        <w:rPr>
          <w:b/>
          <w:i/>
        </w:rPr>
        <w:t xml:space="preserve">abandoned or </w:t>
      </w:r>
      <w:r w:rsidR="003077D5">
        <w:rPr>
          <w:b/>
          <w:i/>
        </w:rPr>
        <w:t xml:space="preserve">unclaimed property and does not address </w:t>
      </w:r>
      <w:r w:rsidR="00BC1204" w:rsidRPr="00190520">
        <w:rPr>
          <w:b/>
          <w:i/>
        </w:rPr>
        <w:t>securities</w:t>
      </w:r>
      <w:r w:rsidR="003077D5">
        <w:rPr>
          <w:b/>
          <w:i/>
        </w:rPr>
        <w:t xml:space="preserve">, </w:t>
      </w:r>
      <w:r w:rsidR="00BC1204" w:rsidRPr="00190520">
        <w:rPr>
          <w:b/>
          <w:i/>
        </w:rPr>
        <w:t>equity</w:t>
      </w:r>
      <w:r w:rsidR="003077D5">
        <w:rPr>
          <w:b/>
          <w:i/>
        </w:rPr>
        <w:t xml:space="preserve"> </w:t>
      </w:r>
      <w:r w:rsidR="00BC1204" w:rsidRPr="00190520">
        <w:rPr>
          <w:b/>
          <w:i/>
        </w:rPr>
        <w:t>or insurance related property types.</w:t>
      </w:r>
    </w:p>
    <w:p w14:paraId="2D08873A" w14:textId="77777777" w:rsidR="003E2B21" w:rsidRDefault="003E2B21" w:rsidP="00366155">
      <w:pPr>
        <w:spacing w:after="0"/>
        <w:jc w:val="both"/>
        <w:rPr>
          <w:b/>
          <w:i/>
        </w:rPr>
      </w:pPr>
    </w:p>
    <w:p w14:paraId="5CCB7482" w14:textId="77777777" w:rsidR="004B1D04" w:rsidRDefault="004B1D04" w:rsidP="00366155">
      <w:pPr>
        <w:spacing w:after="0"/>
        <w:jc w:val="both"/>
        <w:rPr>
          <w:b/>
          <w:i/>
        </w:rPr>
      </w:pPr>
    </w:p>
    <w:p w14:paraId="6D2BDA38" w14:textId="77777777" w:rsidR="00BC1204" w:rsidRDefault="00BC1204" w:rsidP="00366155">
      <w:pPr>
        <w:spacing w:after="0"/>
        <w:jc w:val="both"/>
      </w:pPr>
      <w:r w:rsidRPr="00D42F01">
        <w:rPr>
          <w:b/>
        </w:rPr>
        <w:t>Where can additional information be found about the SOS VDA Program</w:t>
      </w:r>
      <w:r w:rsidR="00BE6A7A">
        <w:rPr>
          <w:b/>
        </w:rPr>
        <w:t xml:space="preserve">?  </w:t>
      </w:r>
    </w:p>
    <w:p w14:paraId="465F93C6" w14:textId="77777777" w:rsidR="00BE6A7A" w:rsidRDefault="00BE6A7A" w:rsidP="00366155">
      <w:pPr>
        <w:spacing w:after="0"/>
        <w:jc w:val="both"/>
      </w:pPr>
    </w:p>
    <w:p w14:paraId="5BB4EF77" w14:textId="77777777" w:rsidR="007B266E" w:rsidRDefault="00BC1204" w:rsidP="00366155">
      <w:pPr>
        <w:spacing w:after="0"/>
        <w:jc w:val="both"/>
      </w:pPr>
      <w:r>
        <w:t xml:space="preserve">Additional information can be found on the </w:t>
      </w:r>
      <w:r w:rsidR="00091386">
        <w:t>SO</w:t>
      </w:r>
      <w:r w:rsidR="007B266E">
        <w:t>S</w:t>
      </w:r>
      <w:r w:rsidR="00091386">
        <w:t xml:space="preserve"> </w:t>
      </w:r>
      <w:r>
        <w:t xml:space="preserve">VDA website </w:t>
      </w:r>
      <w:r w:rsidR="00326FE4">
        <w:t xml:space="preserve">at </w:t>
      </w:r>
      <w:hyperlink r:id="rId11" w:history="1">
        <w:r w:rsidR="00326FE4" w:rsidRPr="005945A3">
          <w:rPr>
            <w:rStyle w:val="Hyperlink"/>
          </w:rPr>
          <w:t>www.VDA.Delaware.gov</w:t>
        </w:r>
      </w:hyperlink>
      <w:r>
        <w:t xml:space="preserve">.  </w:t>
      </w:r>
    </w:p>
    <w:p w14:paraId="47538E95" w14:textId="77777777" w:rsidR="007B266E" w:rsidRDefault="007B266E" w:rsidP="00366155">
      <w:pPr>
        <w:spacing w:after="0"/>
        <w:jc w:val="both"/>
      </w:pPr>
    </w:p>
    <w:p w14:paraId="6B91C89C" w14:textId="77777777" w:rsidR="00BE6A7A" w:rsidRDefault="00BE6A7A" w:rsidP="00BE6A7A">
      <w:pPr>
        <w:spacing w:after="0"/>
        <w:jc w:val="both"/>
      </w:pPr>
    </w:p>
    <w:p w14:paraId="52CA0ABF" w14:textId="77777777" w:rsidR="00BE6A7A" w:rsidRPr="00D42F01" w:rsidRDefault="00BE6A7A" w:rsidP="00BE6A7A">
      <w:pPr>
        <w:spacing w:after="0"/>
        <w:jc w:val="both"/>
        <w:rPr>
          <w:b/>
        </w:rPr>
      </w:pPr>
      <w:r>
        <w:rPr>
          <w:b/>
        </w:rPr>
        <w:t>Where can questions be directed</w:t>
      </w:r>
      <w:r w:rsidRPr="00D42F01">
        <w:rPr>
          <w:b/>
        </w:rPr>
        <w:t>?</w:t>
      </w:r>
      <w:r>
        <w:rPr>
          <w:b/>
        </w:rPr>
        <w:t xml:space="preserve">  </w:t>
      </w:r>
    </w:p>
    <w:p w14:paraId="2C0B27D1" w14:textId="77777777" w:rsidR="00BE6A7A" w:rsidRDefault="00BE6A7A" w:rsidP="00BE6A7A">
      <w:pPr>
        <w:spacing w:after="0"/>
        <w:jc w:val="both"/>
      </w:pPr>
    </w:p>
    <w:p w14:paraId="43033C04" w14:textId="46BA03F6" w:rsidR="007B266E" w:rsidRDefault="00BC1204" w:rsidP="00BE6A7A">
      <w:pPr>
        <w:spacing w:after="0"/>
        <w:jc w:val="both"/>
      </w:pPr>
      <w:r>
        <w:t xml:space="preserve">Questions may be directed </w:t>
      </w:r>
      <w:r w:rsidR="00BE6A7A">
        <w:t>via email to</w:t>
      </w:r>
      <w:r w:rsidR="007B266E">
        <w:t xml:space="preserve">: </w:t>
      </w:r>
      <w:r w:rsidR="00BE6A7A">
        <w:tab/>
      </w:r>
      <w:r w:rsidR="00BE6A7A">
        <w:tab/>
      </w:r>
      <w:hyperlink r:id="rId12" w:history="1">
        <w:r w:rsidR="007B266E" w:rsidRPr="00A13AC5">
          <w:rPr>
            <w:rStyle w:val="Hyperlink"/>
          </w:rPr>
          <w:t>SOS.VDA@state.de.us</w:t>
        </w:r>
      </w:hyperlink>
      <w:r w:rsidR="00BE6A7A">
        <w:t xml:space="preserve"> or </w:t>
      </w:r>
      <w:hyperlink r:id="rId13" w:history="1">
        <w:r w:rsidR="00BE6A7A" w:rsidRPr="00A13AC5">
          <w:rPr>
            <w:rStyle w:val="Hyperlink"/>
          </w:rPr>
          <w:t>alison.iavarone@state.de.us</w:t>
        </w:r>
      </w:hyperlink>
    </w:p>
    <w:p w14:paraId="6E223D0B" w14:textId="77777777" w:rsidR="00BE6A7A" w:rsidRDefault="00BE6A7A" w:rsidP="00BE6A7A">
      <w:pPr>
        <w:spacing w:after="0"/>
        <w:jc w:val="both"/>
      </w:pPr>
    </w:p>
    <w:p w14:paraId="328CB5CD" w14:textId="6936D300" w:rsidR="00BC1204" w:rsidRDefault="00BE6A7A" w:rsidP="00BE6A7A">
      <w:pPr>
        <w:spacing w:after="0"/>
        <w:jc w:val="both"/>
      </w:pPr>
      <w:r>
        <w:t xml:space="preserve">Phones call may be directed to:  </w:t>
      </w:r>
      <w:r>
        <w:tab/>
      </w:r>
      <w:r>
        <w:tab/>
      </w:r>
      <w:r w:rsidR="00F3072D">
        <w:t>(</w:t>
      </w:r>
      <w:r>
        <w:t>302</w:t>
      </w:r>
      <w:r w:rsidR="00F3072D">
        <w:t xml:space="preserve">) </w:t>
      </w:r>
      <w:r>
        <w:t>577-8959</w:t>
      </w:r>
      <w:r w:rsidR="00BC1204">
        <w:t xml:space="preserve"> </w:t>
      </w:r>
    </w:p>
    <w:p w14:paraId="5B27350A" w14:textId="77777777" w:rsidR="007B266E" w:rsidRDefault="007B266E" w:rsidP="007B266E">
      <w:pPr>
        <w:spacing w:after="0"/>
        <w:ind w:firstLine="720"/>
        <w:jc w:val="both"/>
      </w:pPr>
    </w:p>
    <w:p w14:paraId="0A2AA9FC" w14:textId="77777777" w:rsidR="00BC1204" w:rsidRDefault="00BC1204" w:rsidP="00366155">
      <w:pPr>
        <w:spacing w:after="0"/>
        <w:jc w:val="both"/>
      </w:pPr>
    </w:p>
    <w:p w14:paraId="21C7EADC" w14:textId="77777777" w:rsidR="006B4B5E" w:rsidRDefault="006B4B5E" w:rsidP="00366155">
      <w:pPr>
        <w:spacing w:after="0"/>
        <w:jc w:val="both"/>
        <w:rPr>
          <w:b/>
        </w:rPr>
      </w:pPr>
    </w:p>
    <w:p w14:paraId="0D89CA40" w14:textId="774990A5" w:rsidR="00BC1204" w:rsidRPr="00D42F01" w:rsidRDefault="00BC1204" w:rsidP="00366155">
      <w:pPr>
        <w:spacing w:after="0"/>
        <w:jc w:val="both"/>
        <w:rPr>
          <w:b/>
        </w:rPr>
      </w:pPr>
      <w:r w:rsidRPr="00D42F01">
        <w:rPr>
          <w:b/>
        </w:rPr>
        <w:t xml:space="preserve">How does a Holder </w:t>
      </w:r>
      <w:r w:rsidR="00F3072D">
        <w:rPr>
          <w:b/>
        </w:rPr>
        <w:t>e</w:t>
      </w:r>
      <w:r w:rsidR="00F3072D" w:rsidRPr="00D42F01">
        <w:rPr>
          <w:b/>
        </w:rPr>
        <w:t xml:space="preserve">nroll </w:t>
      </w:r>
      <w:r w:rsidRPr="00D42F01">
        <w:rPr>
          <w:b/>
        </w:rPr>
        <w:t>in the VDA Program?</w:t>
      </w:r>
    </w:p>
    <w:p w14:paraId="7A20A1EF" w14:textId="77777777" w:rsidR="00BC1204" w:rsidRDefault="00BC1204" w:rsidP="00366155">
      <w:pPr>
        <w:spacing w:after="0"/>
        <w:jc w:val="both"/>
      </w:pPr>
    </w:p>
    <w:p w14:paraId="50F13FDD" w14:textId="459A54C7" w:rsidR="00BC1204" w:rsidRDefault="00BC1204" w:rsidP="00366155">
      <w:pPr>
        <w:spacing w:after="0"/>
        <w:jc w:val="both"/>
      </w:pPr>
      <w:r>
        <w:t xml:space="preserve">A Holder enrolls in the SOS VDA Program by executing </w:t>
      </w:r>
      <w:r w:rsidRPr="0014663F">
        <w:rPr>
          <w:b/>
        </w:rPr>
        <w:t>Form VDA-1</w:t>
      </w:r>
      <w:r w:rsidR="00015904">
        <w:rPr>
          <w:b/>
        </w:rPr>
        <w:t xml:space="preserve"> </w:t>
      </w:r>
      <w:r w:rsidR="00015904" w:rsidRPr="00015904">
        <w:rPr>
          <w:b/>
        </w:rPr>
        <w:t>-</w:t>
      </w:r>
      <w:r w:rsidRPr="0014663F">
        <w:rPr>
          <w:b/>
        </w:rPr>
        <w:t xml:space="preserve"> Notice of Intent to Voluntarily Comply with Abandoned or Unclaimed Property Law </w:t>
      </w:r>
      <w:r>
        <w:t>(hereinafter referred to as “</w:t>
      </w:r>
      <w:r w:rsidRPr="0014663F">
        <w:rPr>
          <w:b/>
        </w:rPr>
        <w:t>Form VDA-1</w:t>
      </w:r>
      <w:r>
        <w:t xml:space="preserve">”).  </w:t>
      </w:r>
      <w:r w:rsidRPr="0014663F">
        <w:rPr>
          <w:b/>
        </w:rPr>
        <w:t xml:space="preserve">Form VDA-1 </w:t>
      </w:r>
      <w:r w:rsidR="003E2B21">
        <w:t>must</w:t>
      </w:r>
      <w:r>
        <w:t xml:space="preserve"> be signed by an</w:t>
      </w:r>
      <w:r w:rsidR="003E2B21">
        <w:t xml:space="preserve"> </w:t>
      </w:r>
      <w:r w:rsidR="00003C0B">
        <w:t xml:space="preserve">authorized person, entity representative, or </w:t>
      </w:r>
      <w:r>
        <w:t xml:space="preserve">officer of the company.   </w:t>
      </w:r>
    </w:p>
    <w:p w14:paraId="522BECCE" w14:textId="77777777" w:rsidR="00BC1204" w:rsidRDefault="00BC1204" w:rsidP="00366155">
      <w:pPr>
        <w:spacing w:after="0"/>
        <w:jc w:val="both"/>
      </w:pPr>
    </w:p>
    <w:p w14:paraId="7A288DC6" w14:textId="5C3F0E7D" w:rsidR="00BC1204" w:rsidRPr="00C96EA9" w:rsidRDefault="00BC1204" w:rsidP="00366155">
      <w:pPr>
        <w:spacing w:after="0"/>
        <w:jc w:val="both"/>
        <w:rPr>
          <w:b/>
        </w:rPr>
      </w:pPr>
      <w:r w:rsidRPr="0014663F">
        <w:rPr>
          <w:b/>
        </w:rPr>
        <w:t>Form VDA-1</w:t>
      </w:r>
      <w:r>
        <w:t xml:space="preserve"> </w:t>
      </w:r>
      <w:r w:rsidR="00015904">
        <w:t xml:space="preserve">may be submitted electronically or by mail </w:t>
      </w:r>
      <w:r w:rsidR="00870769">
        <w:t>to the following:</w:t>
      </w:r>
    </w:p>
    <w:p w14:paraId="00D3D733" w14:textId="77777777" w:rsidR="00BC1204" w:rsidRPr="00C96EA9" w:rsidRDefault="00BC1204" w:rsidP="00366155">
      <w:pPr>
        <w:spacing w:after="0"/>
        <w:jc w:val="both"/>
        <w:rPr>
          <w:b/>
        </w:rPr>
      </w:pPr>
    </w:p>
    <w:p w14:paraId="59F37327" w14:textId="77777777" w:rsidR="00BC1204" w:rsidRDefault="00BC1204" w:rsidP="00366155">
      <w:pPr>
        <w:spacing w:after="0"/>
        <w:jc w:val="both"/>
      </w:pPr>
    </w:p>
    <w:p w14:paraId="6B957EC6" w14:textId="77777777" w:rsidR="00BC1204" w:rsidRPr="00C96EA9" w:rsidRDefault="00BC1204" w:rsidP="006B4B5E">
      <w:pPr>
        <w:spacing w:after="0"/>
        <w:jc w:val="center"/>
        <w:rPr>
          <w:b/>
        </w:rPr>
      </w:pPr>
      <w:r w:rsidRPr="00C96EA9">
        <w:rPr>
          <w:b/>
        </w:rPr>
        <w:t>Secretary of State, State of Delaware</w:t>
      </w:r>
    </w:p>
    <w:p w14:paraId="612D74E7" w14:textId="77777777" w:rsidR="00BC1204" w:rsidRPr="00C96EA9" w:rsidRDefault="00BC1204" w:rsidP="006B4B5E">
      <w:pPr>
        <w:spacing w:after="0"/>
        <w:jc w:val="center"/>
        <w:rPr>
          <w:b/>
        </w:rPr>
      </w:pPr>
      <w:r w:rsidRPr="00C96EA9">
        <w:rPr>
          <w:b/>
        </w:rPr>
        <w:t>ATTN:  SOS VDA Program</w:t>
      </w:r>
    </w:p>
    <w:p w14:paraId="27EAAF3D" w14:textId="77777777" w:rsidR="00BC1204" w:rsidRPr="00C96EA9" w:rsidRDefault="00BC1204" w:rsidP="006B4B5E">
      <w:pPr>
        <w:spacing w:after="0"/>
        <w:jc w:val="center"/>
        <w:rPr>
          <w:b/>
        </w:rPr>
      </w:pPr>
      <w:r w:rsidRPr="00C96EA9">
        <w:rPr>
          <w:b/>
        </w:rPr>
        <w:t>Townsend Building</w:t>
      </w:r>
    </w:p>
    <w:p w14:paraId="71519185" w14:textId="77777777" w:rsidR="00BC1204" w:rsidRPr="00C96EA9" w:rsidRDefault="00BC1204" w:rsidP="006B4B5E">
      <w:pPr>
        <w:spacing w:after="0"/>
        <w:jc w:val="center"/>
        <w:rPr>
          <w:b/>
        </w:rPr>
      </w:pPr>
      <w:r w:rsidRPr="00C96EA9">
        <w:rPr>
          <w:b/>
        </w:rPr>
        <w:t>401 Federal Street, Suite 3</w:t>
      </w:r>
    </w:p>
    <w:p w14:paraId="61489DC4" w14:textId="77777777" w:rsidR="00BC1204" w:rsidRPr="00C96EA9" w:rsidRDefault="00BC1204" w:rsidP="006B4B5E">
      <w:pPr>
        <w:spacing w:after="0"/>
        <w:jc w:val="center"/>
        <w:rPr>
          <w:b/>
        </w:rPr>
      </w:pPr>
      <w:r w:rsidRPr="00C96EA9">
        <w:rPr>
          <w:b/>
        </w:rPr>
        <w:t>Dover, DE 19901</w:t>
      </w:r>
    </w:p>
    <w:p w14:paraId="39D94B2F" w14:textId="1462B275" w:rsidR="00BC1204" w:rsidRPr="00C96EA9" w:rsidRDefault="00F3072D" w:rsidP="006B4B5E">
      <w:pPr>
        <w:spacing w:after="0"/>
        <w:jc w:val="center"/>
        <w:rPr>
          <w:b/>
        </w:rPr>
      </w:pPr>
      <w:r>
        <w:rPr>
          <w:b/>
        </w:rPr>
        <w:t>SOS</w:t>
      </w:r>
      <w:r w:rsidR="00BC1204" w:rsidRPr="00C96EA9">
        <w:rPr>
          <w:b/>
        </w:rPr>
        <w:t>.</w:t>
      </w:r>
      <w:r>
        <w:rPr>
          <w:b/>
        </w:rPr>
        <w:t>VDA</w:t>
      </w:r>
      <w:r w:rsidR="00BC1204" w:rsidRPr="00C96EA9">
        <w:rPr>
          <w:b/>
        </w:rPr>
        <w:t>@state.de.us</w:t>
      </w:r>
    </w:p>
    <w:p w14:paraId="602621E3" w14:textId="2964EBFA" w:rsidR="00BC1204" w:rsidRPr="00C96EA9" w:rsidRDefault="00F3072D" w:rsidP="006B4B5E">
      <w:pPr>
        <w:spacing w:after="0"/>
        <w:jc w:val="center"/>
        <w:rPr>
          <w:b/>
        </w:rPr>
      </w:pPr>
      <w:r>
        <w:rPr>
          <w:b/>
        </w:rPr>
        <w:t>(</w:t>
      </w:r>
      <w:r w:rsidR="00BC1204" w:rsidRPr="00C96EA9">
        <w:rPr>
          <w:b/>
        </w:rPr>
        <w:t>302</w:t>
      </w:r>
      <w:r>
        <w:rPr>
          <w:b/>
        </w:rPr>
        <w:t xml:space="preserve">) </w:t>
      </w:r>
      <w:r w:rsidR="00BC1204" w:rsidRPr="00C96EA9">
        <w:rPr>
          <w:b/>
        </w:rPr>
        <w:t>577-8959</w:t>
      </w:r>
    </w:p>
    <w:p w14:paraId="31EEFD2C" w14:textId="77777777" w:rsidR="00BC1204" w:rsidRDefault="00BC1204" w:rsidP="00366155">
      <w:pPr>
        <w:spacing w:after="0"/>
        <w:jc w:val="both"/>
      </w:pPr>
    </w:p>
    <w:p w14:paraId="3873568E" w14:textId="77777777" w:rsidR="00BC1204" w:rsidRDefault="00BC1204" w:rsidP="00366155">
      <w:pPr>
        <w:spacing w:after="0"/>
        <w:jc w:val="both"/>
      </w:pPr>
    </w:p>
    <w:p w14:paraId="3BCC49B2" w14:textId="17D79C78" w:rsidR="00BC1204" w:rsidRDefault="00BC1204" w:rsidP="00366155">
      <w:pPr>
        <w:spacing w:after="0"/>
        <w:jc w:val="both"/>
      </w:pPr>
      <w:r w:rsidRPr="006B4B5E">
        <w:rPr>
          <w:b/>
        </w:rPr>
        <w:t>Form VDA-1</w:t>
      </w:r>
      <w:r>
        <w:t xml:space="preserve"> can be found on the SOS VDA Program website </w:t>
      </w:r>
      <w:r w:rsidR="00326FE4">
        <w:t xml:space="preserve">at </w:t>
      </w:r>
      <w:hyperlink r:id="rId14" w:history="1">
        <w:r w:rsidR="00326FE4" w:rsidRPr="005945A3">
          <w:rPr>
            <w:rStyle w:val="Hyperlink"/>
          </w:rPr>
          <w:t>www.VDA.Delaware.gov</w:t>
        </w:r>
      </w:hyperlink>
      <w:r w:rsidR="00326FE4">
        <w:rPr>
          <w:rStyle w:val="Hyperlink"/>
        </w:rPr>
        <w:t xml:space="preserve"> </w:t>
      </w:r>
      <w:r w:rsidR="00326FE4">
        <w:rPr>
          <w:rStyle w:val="Hyperlink"/>
          <w:u w:val="none"/>
        </w:rPr>
        <w:t xml:space="preserve"> </w:t>
      </w:r>
      <w:r>
        <w:t>under the section entitled “Steps to VDA” or on the Forms page</w:t>
      </w:r>
      <w:r w:rsidR="0014663F">
        <w:t xml:space="preserve"> which can be accessed via a link at the top of the </w:t>
      </w:r>
      <w:r w:rsidR="003F6424">
        <w:t>H</w:t>
      </w:r>
      <w:r w:rsidR="0014663F">
        <w:t>ome</w:t>
      </w:r>
      <w:r w:rsidR="003F6424">
        <w:t xml:space="preserve"> </w:t>
      </w:r>
      <w:r w:rsidR="0014663F">
        <w:t>page</w:t>
      </w:r>
      <w:r>
        <w:t xml:space="preserve">.  </w:t>
      </w:r>
      <w:r w:rsidR="0088262E">
        <w:t xml:space="preserve"> </w:t>
      </w:r>
      <w:r w:rsidR="0088262E" w:rsidRPr="00A14F55">
        <w:rPr>
          <w:b/>
          <w:i/>
        </w:rPr>
        <w:t>Appendix A</w:t>
      </w:r>
      <w:r w:rsidR="0088262E">
        <w:t xml:space="preserve"> details the forms and tools available to the Holder </w:t>
      </w:r>
      <w:r w:rsidR="00FD5000">
        <w:t xml:space="preserve">which </w:t>
      </w:r>
      <w:r w:rsidR="0088262E">
        <w:t>are available on the SOS VDA website.</w:t>
      </w:r>
    </w:p>
    <w:p w14:paraId="27340FC7" w14:textId="77777777" w:rsidR="00BC1204" w:rsidRDefault="00BC1204" w:rsidP="00366155">
      <w:pPr>
        <w:spacing w:after="0"/>
        <w:jc w:val="both"/>
      </w:pPr>
    </w:p>
    <w:p w14:paraId="134DFE2B" w14:textId="3EE9DAC0" w:rsidR="00BC1204" w:rsidRDefault="00BC1204" w:rsidP="00366155">
      <w:pPr>
        <w:spacing w:after="0"/>
        <w:jc w:val="both"/>
      </w:pPr>
      <w:r>
        <w:t xml:space="preserve">Upon receipt of </w:t>
      </w:r>
      <w:r w:rsidRPr="0014663F">
        <w:rPr>
          <w:b/>
        </w:rPr>
        <w:t>Form VDA-1</w:t>
      </w:r>
      <w:r>
        <w:t xml:space="preserve">, </w:t>
      </w:r>
      <w:r w:rsidR="004125B4">
        <w:t>DOS</w:t>
      </w:r>
      <w:r w:rsidR="00E531EF">
        <w:t xml:space="preserve"> will confirm </w:t>
      </w:r>
      <w:r w:rsidR="00F3072D">
        <w:t xml:space="preserve">the applicant’s </w:t>
      </w:r>
      <w:r w:rsidR="00E531EF">
        <w:t xml:space="preserve">eligibility to enroll in </w:t>
      </w:r>
      <w:r w:rsidR="0088262E">
        <w:t xml:space="preserve">the </w:t>
      </w:r>
      <w:r w:rsidR="00015904">
        <w:t xml:space="preserve">SOS VDA </w:t>
      </w:r>
      <w:r w:rsidR="00E20062">
        <w:t>P</w:t>
      </w:r>
      <w:r w:rsidR="0088262E">
        <w:t xml:space="preserve">rogram.  Once eligibility </w:t>
      </w:r>
      <w:r w:rsidR="00F3072D">
        <w:t xml:space="preserve">is </w:t>
      </w:r>
      <w:r w:rsidR="00E531EF">
        <w:t xml:space="preserve">confirmed, </w:t>
      </w:r>
      <w:r w:rsidR="00F3072D">
        <w:t xml:space="preserve">the </w:t>
      </w:r>
      <w:r>
        <w:t xml:space="preserve">Secretary of State shall indicate acceptance of the </w:t>
      </w:r>
      <w:r w:rsidR="00E531EF">
        <w:t>Holder into the SOS VDA Program</w:t>
      </w:r>
      <w:r>
        <w:t xml:space="preserve"> by signing and returning the </w:t>
      </w:r>
      <w:r w:rsidRPr="006B4B5E">
        <w:rPr>
          <w:b/>
        </w:rPr>
        <w:t>Form VDA-1</w:t>
      </w:r>
      <w:r>
        <w:t xml:space="preserve"> to the Holder. Thereafter, </w:t>
      </w:r>
      <w:r w:rsidR="004514AC">
        <w:t xml:space="preserve">the </w:t>
      </w:r>
      <w:r>
        <w:t xml:space="preserve">Holder will be contacted by </w:t>
      </w:r>
      <w:r w:rsidR="003F6424">
        <w:t xml:space="preserve">the </w:t>
      </w:r>
      <w:r>
        <w:t xml:space="preserve">Administrator to commence the </w:t>
      </w:r>
      <w:r w:rsidR="00015904">
        <w:t xml:space="preserve">SOS </w:t>
      </w:r>
      <w:r>
        <w:t xml:space="preserve">VDA process.  </w:t>
      </w:r>
    </w:p>
    <w:p w14:paraId="321C65EE" w14:textId="77777777" w:rsidR="00BC1204" w:rsidRDefault="00BC1204" w:rsidP="00366155">
      <w:pPr>
        <w:spacing w:after="0"/>
        <w:jc w:val="both"/>
      </w:pPr>
    </w:p>
    <w:p w14:paraId="067F18AE" w14:textId="77777777" w:rsidR="00BC1204" w:rsidRPr="0033370F" w:rsidRDefault="00BC1204" w:rsidP="00366155">
      <w:pPr>
        <w:spacing w:after="0"/>
        <w:jc w:val="both"/>
        <w:rPr>
          <w:b/>
        </w:rPr>
      </w:pPr>
      <w:r w:rsidRPr="0033370F">
        <w:rPr>
          <w:b/>
        </w:rPr>
        <w:t>Engagement of Advocate</w:t>
      </w:r>
    </w:p>
    <w:p w14:paraId="54E28E0C" w14:textId="77777777" w:rsidR="00BC1204" w:rsidRDefault="00BC1204" w:rsidP="00366155">
      <w:pPr>
        <w:spacing w:after="0"/>
        <w:jc w:val="both"/>
      </w:pPr>
    </w:p>
    <w:p w14:paraId="12703D1A" w14:textId="48D037CF" w:rsidR="00BC1204" w:rsidRDefault="00326FE4" w:rsidP="00366155">
      <w:pPr>
        <w:spacing w:after="0"/>
        <w:jc w:val="both"/>
      </w:pPr>
      <w:r>
        <w:t xml:space="preserve">While </w:t>
      </w:r>
      <w:r w:rsidR="00847D56">
        <w:t>H</w:t>
      </w:r>
      <w:r w:rsidR="00BC1204">
        <w:t xml:space="preserve">olders are not required to retain an Advocate to assist </w:t>
      </w:r>
      <w:r w:rsidR="00847D56">
        <w:t>with its SOS VDA Submission</w:t>
      </w:r>
      <w:r w:rsidR="00BC1204">
        <w:t>, consulting w</w:t>
      </w:r>
      <w:r w:rsidR="006B4B5E">
        <w:t>ith a professional service firm</w:t>
      </w:r>
      <w:r w:rsidR="00BC1204">
        <w:t xml:space="preserve"> specializing in unclaimed property consulting is encouraged.  Such firms often make the VDA process more efficient</w:t>
      </w:r>
      <w:r w:rsidR="00BE6A7A">
        <w:t xml:space="preserve"> because of their knowledge and familiarity with the SOS VDA process and submission requirements</w:t>
      </w:r>
      <w:r w:rsidR="00BC1204">
        <w:t xml:space="preserve">.  </w:t>
      </w:r>
    </w:p>
    <w:p w14:paraId="76E4C0A5" w14:textId="77777777" w:rsidR="00BC1204" w:rsidRDefault="00BC1204" w:rsidP="00366155">
      <w:pPr>
        <w:spacing w:after="0"/>
        <w:jc w:val="both"/>
      </w:pPr>
    </w:p>
    <w:p w14:paraId="40BF6E9B" w14:textId="7CF55E4C" w:rsidR="00BC1204" w:rsidRDefault="00847D56" w:rsidP="00366155">
      <w:pPr>
        <w:spacing w:after="0"/>
        <w:jc w:val="both"/>
      </w:pPr>
      <w:r>
        <w:t xml:space="preserve">The </w:t>
      </w:r>
      <w:r w:rsidR="00BC1204">
        <w:t>Administrator must obtain written permission from the Holder to communicate directly with the Advocate.  Permission may be granted when</w:t>
      </w:r>
      <w:r>
        <w:t xml:space="preserve"> </w:t>
      </w:r>
      <w:r w:rsidR="00F5760E">
        <w:t xml:space="preserve">the </w:t>
      </w:r>
      <w:r w:rsidR="00BC1204">
        <w:t xml:space="preserve">Holder completes </w:t>
      </w:r>
      <w:r w:rsidR="00BC1204" w:rsidRPr="006B4B5E">
        <w:rPr>
          <w:b/>
        </w:rPr>
        <w:t>Form VDA-1</w:t>
      </w:r>
      <w:r w:rsidR="00BC1204">
        <w:t xml:space="preserve">.  At that time, </w:t>
      </w:r>
      <w:r>
        <w:t xml:space="preserve">the </w:t>
      </w:r>
      <w:r w:rsidR="00BC1204">
        <w:t xml:space="preserve">Holder has the option of assigning an Advocate who will </w:t>
      </w:r>
      <w:r w:rsidR="00F3072D">
        <w:t>assist</w:t>
      </w:r>
      <w:r w:rsidR="00BC1204">
        <w:t xml:space="preserve"> </w:t>
      </w:r>
      <w:r>
        <w:t xml:space="preserve">the </w:t>
      </w:r>
      <w:r w:rsidR="00BC1204">
        <w:t>Holder with the VDA.   By noting the Advocate on the</w:t>
      </w:r>
      <w:r w:rsidR="00BC1204" w:rsidRPr="006B4B5E">
        <w:rPr>
          <w:b/>
        </w:rPr>
        <w:t xml:space="preserve"> Form VDA-1</w:t>
      </w:r>
      <w:r w:rsidR="00BC1204">
        <w:t xml:space="preserve">, the Holder is providing permission for </w:t>
      </w:r>
      <w:r w:rsidR="00F3072D">
        <w:t xml:space="preserve">the </w:t>
      </w:r>
      <w:r w:rsidR="00BC1204">
        <w:t xml:space="preserve">Administrator and its assignees to communicate with the Advocate.  </w:t>
      </w:r>
    </w:p>
    <w:p w14:paraId="0B03031C" w14:textId="77777777" w:rsidR="00BC1204" w:rsidRDefault="00BC1204" w:rsidP="00366155">
      <w:pPr>
        <w:spacing w:after="0"/>
        <w:jc w:val="both"/>
      </w:pPr>
    </w:p>
    <w:p w14:paraId="0D9AF1A3" w14:textId="31EF0BE1" w:rsidR="00BC1204" w:rsidRDefault="00BC1204" w:rsidP="00366155">
      <w:pPr>
        <w:spacing w:after="0"/>
        <w:jc w:val="both"/>
      </w:pPr>
      <w:r>
        <w:t xml:space="preserve">If </w:t>
      </w:r>
      <w:r w:rsidR="00C96EA9">
        <w:t xml:space="preserve">a </w:t>
      </w:r>
      <w:r>
        <w:t>Holder</w:t>
      </w:r>
      <w:r w:rsidR="00C96EA9">
        <w:t>’s</w:t>
      </w:r>
      <w:r>
        <w:t xml:space="preserve"> Advocate</w:t>
      </w:r>
      <w:r w:rsidR="00C96EA9">
        <w:t xml:space="preserve"> is </w:t>
      </w:r>
      <w:r>
        <w:t xml:space="preserve">changed or added after enrollment, written confirmation must be provided </w:t>
      </w:r>
      <w:r w:rsidR="00870769">
        <w:t xml:space="preserve">by </w:t>
      </w:r>
      <w:r>
        <w:t xml:space="preserve">the Holder </w:t>
      </w:r>
      <w:r w:rsidR="00870769">
        <w:t xml:space="preserve">to the Administrator </w:t>
      </w:r>
      <w:r>
        <w:t xml:space="preserve">via email or other written </w:t>
      </w:r>
      <w:r w:rsidR="00870769">
        <w:t>means</w:t>
      </w:r>
      <w:r>
        <w:t xml:space="preserve">.   </w:t>
      </w:r>
    </w:p>
    <w:p w14:paraId="0C34B0FE" w14:textId="77777777" w:rsidR="00BC1204" w:rsidRDefault="00BC1204" w:rsidP="00366155">
      <w:pPr>
        <w:spacing w:after="0"/>
        <w:jc w:val="both"/>
      </w:pPr>
    </w:p>
    <w:p w14:paraId="4F95CD09" w14:textId="77777777" w:rsidR="00BC1204" w:rsidRPr="0033370F" w:rsidRDefault="00BC1204" w:rsidP="00366155">
      <w:pPr>
        <w:spacing w:after="0"/>
        <w:jc w:val="both"/>
        <w:rPr>
          <w:b/>
        </w:rPr>
      </w:pPr>
      <w:r w:rsidRPr="0033370F">
        <w:rPr>
          <w:b/>
        </w:rPr>
        <w:t>The SOS VDA Process</w:t>
      </w:r>
    </w:p>
    <w:p w14:paraId="40E7B0FB" w14:textId="77777777" w:rsidR="00BC1204" w:rsidRDefault="00BC1204" w:rsidP="00366155">
      <w:pPr>
        <w:spacing w:after="0"/>
        <w:jc w:val="both"/>
      </w:pPr>
    </w:p>
    <w:p w14:paraId="137D5771" w14:textId="47102AF2" w:rsidR="00BC1204" w:rsidRDefault="00BC1204" w:rsidP="00366155">
      <w:pPr>
        <w:spacing w:after="0"/>
        <w:jc w:val="both"/>
      </w:pPr>
      <w:r>
        <w:t xml:space="preserve">While the SOS VDA Program is not an audit, Holders are expected to conduct a comprehensive and detailed self-review of </w:t>
      </w:r>
      <w:r w:rsidR="00847D56">
        <w:t>its</w:t>
      </w:r>
      <w:r w:rsidR="00F3072D">
        <w:t xml:space="preserve"> </w:t>
      </w:r>
      <w:r>
        <w:t xml:space="preserve">books and records to determine whether the Holder has </w:t>
      </w:r>
      <w:r w:rsidR="00F3072D">
        <w:t>past-</w:t>
      </w:r>
      <w:r>
        <w:t xml:space="preserve">due abandoned or unclaimed property reportable to Delaware.  The SOS VDA Process is delineated into four phases:  </w:t>
      </w:r>
    </w:p>
    <w:p w14:paraId="4A903DC0" w14:textId="77777777" w:rsidR="00BC1204" w:rsidRDefault="00BC1204" w:rsidP="00366155">
      <w:pPr>
        <w:spacing w:after="0"/>
        <w:jc w:val="both"/>
      </w:pPr>
    </w:p>
    <w:p w14:paraId="1A9DD554" w14:textId="77777777" w:rsidR="00BC1204" w:rsidRPr="00D42F01" w:rsidRDefault="00BC1204" w:rsidP="00366155">
      <w:pPr>
        <w:spacing w:after="0"/>
        <w:jc w:val="both"/>
        <w:rPr>
          <w:b/>
          <w:i/>
        </w:rPr>
      </w:pPr>
      <w:r w:rsidRPr="00D42F01">
        <w:rPr>
          <w:b/>
          <w:i/>
        </w:rPr>
        <w:t>Phase 1 – Scoping the SOS VDA Review</w:t>
      </w:r>
    </w:p>
    <w:p w14:paraId="340DC48B" w14:textId="31F835FF" w:rsidR="00BC1204" w:rsidRPr="00D42F01" w:rsidRDefault="00BC1204" w:rsidP="00366155">
      <w:pPr>
        <w:spacing w:after="0"/>
        <w:jc w:val="both"/>
        <w:rPr>
          <w:b/>
          <w:i/>
        </w:rPr>
      </w:pPr>
      <w:r w:rsidRPr="00D42F01">
        <w:rPr>
          <w:b/>
          <w:i/>
        </w:rPr>
        <w:t xml:space="preserve">Phase 2 – Quantification of </w:t>
      </w:r>
      <w:r w:rsidR="003F6424">
        <w:rPr>
          <w:b/>
          <w:i/>
        </w:rPr>
        <w:t xml:space="preserve">Abandoned or </w:t>
      </w:r>
      <w:r w:rsidRPr="00D42F01">
        <w:rPr>
          <w:b/>
          <w:i/>
        </w:rPr>
        <w:t>Unclaimed Property Reportable to Delaware</w:t>
      </w:r>
    </w:p>
    <w:p w14:paraId="0F39D7D9" w14:textId="77777777" w:rsidR="00BC1204" w:rsidRPr="00D42F01" w:rsidRDefault="00BC1204" w:rsidP="00366155">
      <w:pPr>
        <w:spacing w:after="0"/>
        <w:jc w:val="both"/>
        <w:rPr>
          <w:b/>
          <w:i/>
        </w:rPr>
      </w:pPr>
      <w:r w:rsidRPr="00D42F01">
        <w:rPr>
          <w:b/>
          <w:i/>
        </w:rPr>
        <w:t xml:space="preserve">Phase 3 – </w:t>
      </w:r>
      <w:r w:rsidR="00241F15">
        <w:rPr>
          <w:b/>
          <w:i/>
        </w:rPr>
        <w:t xml:space="preserve">Presentation of the SOS VDA </w:t>
      </w:r>
      <w:r w:rsidRPr="00D42F01">
        <w:rPr>
          <w:b/>
          <w:i/>
        </w:rPr>
        <w:t xml:space="preserve">Submission and Administrator Review </w:t>
      </w:r>
    </w:p>
    <w:p w14:paraId="391A6105" w14:textId="77777777" w:rsidR="00BC1204" w:rsidRPr="00D42F01" w:rsidRDefault="00BC1204" w:rsidP="00366155">
      <w:pPr>
        <w:spacing w:after="0"/>
        <w:jc w:val="both"/>
        <w:rPr>
          <w:b/>
          <w:i/>
        </w:rPr>
      </w:pPr>
      <w:r w:rsidRPr="00D42F01">
        <w:rPr>
          <w:b/>
          <w:i/>
        </w:rPr>
        <w:t xml:space="preserve">Phase 4 – Closing </w:t>
      </w:r>
      <w:r w:rsidR="000A0DED">
        <w:rPr>
          <w:b/>
          <w:i/>
        </w:rPr>
        <w:t>Process and Documentation</w:t>
      </w:r>
    </w:p>
    <w:p w14:paraId="4408D7B4" w14:textId="77777777" w:rsidR="00BC1204" w:rsidRDefault="00BC1204" w:rsidP="00366155">
      <w:pPr>
        <w:spacing w:after="0"/>
        <w:jc w:val="both"/>
      </w:pPr>
    </w:p>
    <w:p w14:paraId="2247FAE5" w14:textId="77777777" w:rsidR="00BC1204" w:rsidRDefault="00BC1204" w:rsidP="00366155">
      <w:pPr>
        <w:spacing w:after="0"/>
        <w:jc w:val="both"/>
      </w:pPr>
      <w:r>
        <w:t xml:space="preserve">The following provides an overview of each phase of the </w:t>
      </w:r>
      <w:r w:rsidR="0014663F">
        <w:t xml:space="preserve">SOS </w:t>
      </w:r>
      <w:r>
        <w:t xml:space="preserve">VDA, the expectations of the Holder and </w:t>
      </w:r>
      <w:r w:rsidR="00F3072D">
        <w:t xml:space="preserve">the </w:t>
      </w:r>
      <w:r>
        <w:t xml:space="preserve">Administrator and the associated deliverables for </w:t>
      </w:r>
      <w:r w:rsidR="00F3072D">
        <w:t xml:space="preserve">the </w:t>
      </w:r>
      <w:r>
        <w:t xml:space="preserve">Holder and </w:t>
      </w:r>
      <w:r w:rsidR="00F3072D">
        <w:t xml:space="preserve">the </w:t>
      </w:r>
      <w:r>
        <w:t xml:space="preserve">Administrator.   </w:t>
      </w:r>
    </w:p>
    <w:p w14:paraId="3E70E940" w14:textId="77777777" w:rsidR="00BC1204" w:rsidRDefault="00BC1204" w:rsidP="00366155">
      <w:pPr>
        <w:spacing w:after="0"/>
        <w:jc w:val="both"/>
      </w:pPr>
    </w:p>
    <w:p w14:paraId="0CB10FB9" w14:textId="524C6B71" w:rsidR="00BC1204" w:rsidRPr="00F5237E" w:rsidRDefault="009B3436" w:rsidP="00366155">
      <w:pPr>
        <w:spacing w:after="0"/>
        <w:jc w:val="both"/>
        <w:rPr>
          <w:b/>
          <w:i/>
        </w:rPr>
      </w:pPr>
      <w:r>
        <w:rPr>
          <w:b/>
          <w:i/>
        </w:rPr>
        <w:t>Note: Please be aware that the</w:t>
      </w:r>
      <w:r w:rsidR="00BC1204" w:rsidRPr="00F5237E">
        <w:rPr>
          <w:b/>
          <w:i/>
        </w:rPr>
        <w:t xml:space="preserve"> information below is a guideline</w:t>
      </w:r>
      <w:r w:rsidR="00F3072D">
        <w:rPr>
          <w:b/>
          <w:i/>
        </w:rPr>
        <w:t>,</w:t>
      </w:r>
      <w:r w:rsidR="00BC1204" w:rsidRPr="00F5237E">
        <w:rPr>
          <w:b/>
          <w:i/>
        </w:rPr>
        <w:t xml:space="preserve"> and that every Holder enrolled in the SOS VDA Program is unique.   Consequently, the proce</w:t>
      </w:r>
      <w:r w:rsidR="00E579DD">
        <w:rPr>
          <w:b/>
          <w:i/>
        </w:rPr>
        <w:t xml:space="preserve">sses outlined below may </w:t>
      </w:r>
      <w:r w:rsidR="00BC1204" w:rsidRPr="00F5237E">
        <w:rPr>
          <w:b/>
          <w:i/>
        </w:rPr>
        <w:t xml:space="preserve">be tailored to a specific Holder’s facts and circumstances.   </w:t>
      </w:r>
    </w:p>
    <w:p w14:paraId="7FB4ED04" w14:textId="77777777" w:rsidR="00BC1204" w:rsidRDefault="00BC1204" w:rsidP="00366155">
      <w:pPr>
        <w:spacing w:after="0"/>
        <w:jc w:val="both"/>
      </w:pPr>
    </w:p>
    <w:p w14:paraId="43FDBE8A" w14:textId="77777777" w:rsidR="001825CB" w:rsidRDefault="001825CB">
      <w:pPr>
        <w:rPr>
          <w:b/>
          <w:i/>
        </w:rPr>
      </w:pPr>
      <w:r>
        <w:rPr>
          <w:b/>
          <w:i/>
        </w:rPr>
        <w:br w:type="page"/>
      </w:r>
    </w:p>
    <w:p w14:paraId="5AF5B73A" w14:textId="1200CE79" w:rsidR="00BC1204" w:rsidRPr="00D42F01" w:rsidRDefault="00D76325" w:rsidP="00366155">
      <w:pPr>
        <w:spacing w:after="0"/>
        <w:jc w:val="both"/>
        <w:rPr>
          <w:b/>
          <w:i/>
        </w:rPr>
      </w:pPr>
      <w:r>
        <w:rPr>
          <w:b/>
          <w:i/>
        </w:rPr>
        <w:t xml:space="preserve">Phase 1 - </w:t>
      </w:r>
      <w:r w:rsidR="00BC1204" w:rsidRPr="00D42F01">
        <w:rPr>
          <w:b/>
          <w:i/>
        </w:rPr>
        <w:t>Scoping the SOS VDA Review</w:t>
      </w:r>
    </w:p>
    <w:p w14:paraId="1F8300D1" w14:textId="77777777" w:rsidR="00BC1204" w:rsidRDefault="00BC1204" w:rsidP="00366155">
      <w:pPr>
        <w:spacing w:after="0"/>
        <w:jc w:val="both"/>
      </w:pPr>
    </w:p>
    <w:p w14:paraId="7FC3161B" w14:textId="55C8EA76" w:rsidR="00BC1204" w:rsidRDefault="00BC1204" w:rsidP="00366155">
      <w:pPr>
        <w:spacing w:after="0"/>
        <w:jc w:val="both"/>
      </w:pPr>
      <w:r>
        <w:t>The purpose of this pha</w:t>
      </w:r>
      <w:r w:rsidR="00E531EF">
        <w:t xml:space="preserve">se is for </w:t>
      </w:r>
      <w:r w:rsidR="007E39FA">
        <w:t xml:space="preserve">the </w:t>
      </w:r>
      <w:r>
        <w:t>Holder to perform a preliminary analys</w:t>
      </w:r>
      <w:r w:rsidR="00E20062">
        <w:t xml:space="preserve">is of </w:t>
      </w:r>
      <w:r w:rsidR="001D6235">
        <w:t xml:space="preserve">the Holder’s history (e.g., </w:t>
      </w:r>
      <w:r w:rsidR="00003C0B">
        <w:t>entity</w:t>
      </w:r>
      <w:r w:rsidR="003F6424">
        <w:t xml:space="preserve"> or </w:t>
      </w:r>
      <w:r w:rsidR="00E20062">
        <w:t>corporate history</w:t>
      </w:r>
      <w:r w:rsidR="001D6235">
        <w:t>)</w:t>
      </w:r>
      <w:r w:rsidR="00E20062">
        <w:t xml:space="preserve">, </w:t>
      </w:r>
      <w:r>
        <w:t>accounting functions and records to determine areas of potential exposure</w:t>
      </w:r>
      <w:r w:rsidR="00B63781">
        <w:t xml:space="preserve"> and underreporting which may</w:t>
      </w:r>
      <w:r w:rsidR="00E531EF">
        <w:t xml:space="preserve"> require quantification in </w:t>
      </w:r>
      <w:r>
        <w:t xml:space="preserve">future phases.   </w:t>
      </w:r>
    </w:p>
    <w:p w14:paraId="7A34153F" w14:textId="77777777" w:rsidR="00BC1204" w:rsidRDefault="00BC1204" w:rsidP="00366155">
      <w:pPr>
        <w:spacing w:after="0"/>
        <w:jc w:val="both"/>
      </w:pPr>
    </w:p>
    <w:p w14:paraId="3B201370" w14:textId="77777777" w:rsidR="00BC1204" w:rsidRDefault="00BC1204" w:rsidP="00366155">
      <w:pPr>
        <w:spacing w:after="0"/>
        <w:jc w:val="both"/>
      </w:pPr>
      <w:r>
        <w:t xml:space="preserve">The following items should be considered by a Holder during the scoping phase.  </w:t>
      </w:r>
    </w:p>
    <w:p w14:paraId="58968BC6" w14:textId="77777777" w:rsidR="00BC1204" w:rsidRDefault="00BC1204" w:rsidP="00366155">
      <w:pPr>
        <w:spacing w:after="0"/>
        <w:jc w:val="both"/>
      </w:pPr>
    </w:p>
    <w:p w14:paraId="227D0DD6" w14:textId="439F4C7E" w:rsidR="00BC1204" w:rsidRPr="00015904" w:rsidRDefault="00003C0B" w:rsidP="00366155">
      <w:pPr>
        <w:spacing w:after="0"/>
        <w:jc w:val="both"/>
        <w:rPr>
          <w:b/>
        </w:rPr>
      </w:pPr>
      <w:r>
        <w:rPr>
          <w:b/>
        </w:rPr>
        <w:t>Entity</w:t>
      </w:r>
      <w:r w:rsidR="003F6424">
        <w:rPr>
          <w:b/>
        </w:rPr>
        <w:t xml:space="preserve"> or </w:t>
      </w:r>
      <w:r w:rsidR="00BC1204" w:rsidRPr="00015904">
        <w:rPr>
          <w:b/>
        </w:rPr>
        <w:t xml:space="preserve">Corporate Activity </w:t>
      </w:r>
    </w:p>
    <w:p w14:paraId="32889B97" w14:textId="77777777" w:rsidR="00BC1204" w:rsidRDefault="00BC1204" w:rsidP="00366155">
      <w:pPr>
        <w:spacing w:after="0"/>
        <w:jc w:val="both"/>
      </w:pPr>
    </w:p>
    <w:p w14:paraId="3DC5C952" w14:textId="74C146BE" w:rsidR="00BC1204" w:rsidRDefault="00BC1204" w:rsidP="00366155">
      <w:pPr>
        <w:spacing w:after="0"/>
        <w:jc w:val="both"/>
      </w:pPr>
      <w:r>
        <w:t xml:space="preserve">A Holder’s </w:t>
      </w:r>
      <w:r w:rsidR="00003C0B">
        <w:t>entity</w:t>
      </w:r>
      <w:r w:rsidR="003F6424">
        <w:t xml:space="preserve"> or </w:t>
      </w:r>
      <w:r>
        <w:t xml:space="preserve">corporate activity needs to be accounted for during the scoping phase.   Holders can acquire abandoned or unclaimed property liabilities in an acquisition or </w:t>
      </w:r>
      <w:r w:rsidR="007E39FA">
        <w:t xml:space="preserve">may </w:t>
      </w:r>
      <w:r>
        <w:t xml:space="preserve">transfer liabilities during a divestiture.   It is expected that a summary of the Holder’s </w:t>
      </w:r>
      <w:r w:rsidR="00BB6DB8">
        <w:t xml:space="preserve">activity history, such as </w:t>
      </w:r>
      <w:r>
        <w:t>merger, acquisition and divestiture history</w:t>
      </w:r>
      <w:r w:rsidR="00BB6DB8">
        <w:t>,</w:t>
      </w:r>
      <w:r>
        <w:t xml:space="preserve"> be provided along with an analysis describing the treatment of potential </w:t>
      </w:r>
      <w:r w:rsidR="00BB6DB8">
        <w:t xml:space="preserve">abandoned or </w:t>
      </w:r>
      <w:r>
        <w:t>unclaimed property liabilities related to such.   Relevant excerpts of stock or asset purchase/sale agreements should be available</w:t>
      </w:r>
      <w:r w:rsidR="007E39FA">
        <w:t>,</w:t>
      </w:r>
      <w:r>
        <w:t xml:space="preserve"> as they may be requested by the Administrator during </w:t>
      </w:r>
      <w:r w:rsidRPr="000A0DED">
        <w:rPr>
          <w:b/>
          <w:i/>
        </w:rPr>
        <w:t xml:space="preserve">Phase </w:t>
      </w:r>
      <w:r w:rsidR="0014663F" w:rsidRPr="000A0DED">
        <w:rPr>
          <w:b/>
          <w:i/>
        </w:rPr>
        <w:t>3</w:t>
      </w:r>
      <w:r>
        <w:t xml:space="preserve">.      </w:t>
      </w:r>
    </w:p>
    <w:p w14:paraId="67C923FB" w14:textId="77777777" w:rsidR="00BC1204" w:rsidRDefault="00BC1204" w:rsidP="00366155">
      <w:pPr>
        <w:spacing w:after="0"/>
        <w:jc w:val="both"/>
      </w:pPr>
    </w:p>
    <w:p w14:paraId="2A76422E" w14:textId="77777777" w:rsidR="00BC1204" w:rsidRDefault="00BC1204" w:rsidP="00366155">
      <w:pPr>
        <w:pStyle w:val="ListParagraph"/>
        <w:numPr>
          <w:ilvl w:val="0"/>
          <w:numId w:val="11"/>
        </w:numPr>
        <w:spacing w:after="0"/>
        <w:jc w:val="both"/>
      </w:pPr>
      <w:r w:rsidRPr="0033370F">
        <w:rPr>
          <w:b/>
        </w:rPr>
        <w:t>Stock Purchase or Sale</w:t>
      </w:r>
      <w:r w:rsidR="00015904">
        <w:t xml:space="preserve"> – I</w:t>
      </w:r>
      <w:r>
        <w:t>t is anticipated that the acquirer would be responsible for any current and prior abandoned or unclaimed property liabilities purchased by the Holder</w:t>
      </w:r>
      <w:r w:rsidR="00F5237E">
        <w:t xml:space="preserve"> in a stock purchase</w:t>
      </w:r>
      <w:r>
        <w:t xml:space="preserve">.   Alternatively, a Holder would not typically be responsible for abandoned or unclaimed property liabilities for entities divested in a stock sale.   </w:t>
      </w:r>
    </w:p>
    <w:p w14:paraId="6A859425" w14:textId="77777777" w:rsidR="001825CB" w:rsidRPr="001825CB" w:rsidRDefault="001825CB" w:rsidP="001825CB">
      <w:pPr>
        <w:pStyle w:val="ListParagraph"/>
        <w:spacing w:after="0"/>
        <w:ind w:left="360"/>
        <w:jc w:val="both"/>
      </w:pPr>
    </w:p>
    <w:p w14:paraId="15D5AB11" w14:textId="63FC65AA" w:rsidR="00BC1204" w:rsidRDefault="00BC1204" w:rsidP="00366155">
      <w:pPr>
        <w:pStyle w:val="ListParagraph"/>
        <w:numPr>
          <w:ilvl w:val="0"/>
          <w:numId w:val="11"/>
        </w:numPr>
        <w:spacing w:after="0"/>
        <w:jc w:val="both"/>
      </w:pPr>
      <w:r w:rsidRPr="0033370F">
        <w:rPr>
          <w:b/>
        </w:rPr>
        <w:t>Asset Purchase or Sale</w:t>
      </w:r>
      <w:r>
        <w:t xml:space="preserve"> – Successor liability for abandoned or unclaimed property is dependent upon the terms of the purchase/sale agreement.  Holders </w:t>
      </w:r>
      <w:r w:rsidR="004B1D04">
        <w:t xml:space="preserve">should </w:t>
      </w:r>
      <w:r>
        <w:t>provide legal documents confirming the schedule of assets purchased or sold</w:t>
      </w:r>
      <w:r w:rsidR="00C66A52">
        <w:t xml:space="preserve"> and </w:t>
      </w:r>
      <w:r w:rsidR="00870769">
        <w:t xml:space="preserve">of </w:t>
      </w:r>
      <w:r>
        <w:t xml:space="preserve">liabilities assumed, and confirm that any </w:t>
      </w:r>
      <w:r w:rsidR="00BB6DB8">
        <w:t xml:space="preserve">abandoned or </w:t>
      </w:r>
      <w:r>
        <w:t xml:space="preserve">unclaimed property associated with these items is included in the Holder’s analysis or excluded due to the sale of such assets.   </w:t>
      </w:r>
    </w:p>
    <w:p w14:paraId="59FD7469" w14:textId="77777777" w:rsidR="001825CB" w:rsidRDefault="001825CB" w:rsidP="001825CB">
      <w:pPr>
        <w:pStyle w:val="ListParagraph"/>
      </w:pPr>
    </w:p>
    <w:p w14:paraId="2C931843" w14:textId="147DF466" w:rsidR="00BC1204" w:rsidRDefault="00BC1204" w:rsidP="00847D56">
      <w:pPr>
        <w:pStyle w:val="ListParagraph"/>
        <w:numPr>
          <w:ilvl w:val="0"/>
          <w:numId w:val="37"/>
        </w:numPr>
        <w:spacing w:after="0"/>
        <w:ind w:left="360"/>
        <w:jc w:val="both"/>
      </w:pPr>
      <w:r w:rsidRPr="00847D56">
        <w:rPr>
          <w:b/>
        </w:rPr>
        <w:t>Bankruptcy</w:t>
      </w:r>
      <w:r w:rsidR="00326FE4">
        <w:t>:  If a H</w:t>
      </w:r>
      <w:r>
        <w:t xml:space="preserve">older is claiming that no </w:t>
      </w:r>
      <w:r w:rsidR="00BB6DB8">
        <w:t xml:space="preserve">abandoned or </w:t>
      </w:r>
      <w:r>
        <w:t>unclaimed property is reportable due to the fact that an en</w:t>
      </w:r>
      <w:r w:rsidR="00E531EF">
        <w:t>tity has undergone a b</w:t>
      </w:r>
      <w:r w:rsidR="0014663F">
        <w:t>ankruptcy</w:t>
      </w:r>
      <w:r w:rsidR="00E531EF">
        <w:t>,</w:t>
      </w:r>
      <w:r>
        <w:t xml:space="preserve"> documentation related to such </w:t>
      </w:r>
      <w:r w:rsidR="004B1D04">
        <w:t xml:space="preserve">should </w:t>
      </w:r>
      <w:r>
        <w:t>be provided.   This sho</w:t>
      </w:r>
      <w:r w:rsidR="0014663F">
        <w:t>uld include relevant excerpts f</w:t>
      </w:r>
      <w:r>
        <w:t>r</w:t>
      </w:r>
      <w:r w:rsidR="0014663F">
        <w:t>om</w:t>
      </w:r>
      <w:r>
        <w:t xml:space="preserve"> the agreement and should specifically address the liabilities and date ranges which have been extinguished pursuant to the bankruptcy.   </w:t>
      </w:r>
    </w:p>
    <w:p w14:paraId="221699DC" w14:textId="77777777" w:rsidR="00BC1204" w:rsidRDefault="00BC1204" w:rsidP="00366155">
      <w:pPr>
        <w:spacing w:after="0"/>
        <w:jc w:val="both"/>
      </w:pPr>
    </w:p>
    <w:p w14:paraId="58194664" w14:textId="77777777" w:rsidR="00BC1204" w:rsidRPr="0033370F" w:rsidRDefault="00BC1204" w:rsidP="00366155">
      <w:pPr>
        <w:spacing w:after="0"/>
        <w:jc w:val="both"/>
        <w:rPr>
          <w:b/>
        </w:rPr>
      </w:pPr>
      <w:r w:rsidRPr="0033370F">
        <w:rPr>
          <w:b/>
        </w:rPr>
        <w:t>Compliance History</w:t>
      </w:r>
    </w:p>
    <w:p w14:paraId="5CAE5061" w14:textId="77777777" w:rsidR="00BC1204" w:rsidRDefault="00BC1204" w:rsidP="00366155">
      <w:pPr>
        <w:spacing w:after="0"/>
        <w:jc w:val="both"/>
      </w:pPr>
    </w:p>
    <w:p w14:paraId="264E8237" w14:textId="3F15A507" w:rsidR="00BC1204" w:rsidRDefault="00BC1204" w:rsidP="00366155">
      <w:pPr>
        <w:spacing w:after="0"/>
        <w:jc w:val="both"/>
      </w:pPr>
      <w:r>
        <w:t xml:space="preserve">Compliance History can be bifurcated into two components:  </w:t>
      </w:r>
      <w:r w:rsidRPr="00847D56">
        <w:rPr>
          <w:b/>
        </w:rPr>
        <w:t>Annual Compliance</w:t>
      </w:r>
      <w:r>
        <w:t xml:space="preserve"> and </w:t>
      </w:r>
      <w:r w:rsidRPr="00847D56">
        <w:rPr>
          <w:b/>
        </w:rPr>
        <w:t>A</w:t>
      </w:r>
      <w:r w:rsidR="00F5237E" w:rsidRPr="00847D56">
        <w:rPr>
          <w:b/>
        </w:rPr>
        <w:t>udit and VDA</w:t>
      </w:r>
      <w:r w:rsidR="00F5237E">
        <w:t xml:space="preserve"> as described below. </w:t>
      </w:r>
      <w:r>
        <w:t xml:space="preserve">  </w:t>
      </w:r>
      <w:r w:rsidR="00E579DD">
        <w:t>A Holder</w:t>
      </w:r>
      <w:r w:rsidR="00BB6DB8">
        <w:t xml:space="preserve"> </w:t>
      </w:r>
      <w:r w:rsidR="004B1D04">
        <w:t xml:space="preserve">should </w:t>
      </w:r>
      <w:r w:rsidR="00E579DD">
        <w:t xml:space="preserve">document </w:t>
      </w:r>
      <w:r w:rsidR="0059032E">
        <w:t xml:space="preserve">the </w:t>
      </w:r>
      <w:r w:rsidR="00E579DD">
        <w:t xml:space="preserve">policies and procedures in place related to its </w:t>
      </w:r>
      <w:r w:rsidR="00BB6DB8">
        <w:t xml:space="preserve">abandoned or </w:t>
      </w:r>
      <w:r w:rsidR="00E579DD">
        <w:t xml:space="preserve">unclaimed property compliance function.  </w:t>
      </w:r>
    </w:p>
    <w:p w14:paraId="2CE63DD1" w14:textId="77777777" w:rsidR="00E20062" w:rsidRDefault="00E20062" w:rsidP="00366155">
      <w:pPr>
        <w:spacing w:after="0"/>
        <w:jc w:val="both"/>
      </w:pPr>
    </w:p>
    <w:p w14:paraId="17DE397E" w14:textId="3C68CB52" w:rsidR="00015904" w:rsidRDefault="0059032E" w:rsidP="00366155">
      <w:pPr>
        <w:spacing w:after="0"/>
        <w:jc w:val="both"/>
      </w:pPr>
      <w:r>
        <w:t xml:space="preserve">A </w:t>
      </w:r>
      <w:r w:rsidR="00015904">
        <w:t xml:space="preserve">Holder’s Compliance history </w:t>
      </w:r>
      <w:r w:rsidR="004B1D04">
        <w:t xml:space="preserve">should </w:t>
      </w:r>
      <w:r w:rsidR="00015904">
        <w:t xml:space="preserve">be presented in the VDA Submission and will be taken into consideration by the Holder when quantifying amounts which may be reportable to Delaware.  </w:t>
      </w:r>
    </w:p>
    <w:p w14:paraId="435063F3" w14:textId="77777777" w:rsidR="00BC1204" w:rsidRDefault="00BC1204" w:rsidP="00366155">
      <w:pPr>
        <w:spacing w:after="0"/>
        <w:jc w:val="both"/>
      </w:pPr>
    </w:p>
    <w:p w14:paraId="7E173E8F" w14:textId="58478B2D" w:rsidR="00BC1204" w:rsidRDefault="00BC1204" w:rsidP="004514AC">
      <w:pPr>
        <w:pStyle w:val="ListParagraph"/>
        <w:numPr>
          <w:ilvl w:val="0"/>
          <w:numId w:val="36"/>
        </w:numPr>
        <w:spacing w:after="0"/>
        <w:ind w:left="360"/>
        <w:jc w:val="both"/>
      </w:pPr>
      <w:r w:rsidRPr="00870769">
        <w:rPr>
          <w:b/>
        </w:rPr>
        <w:t>Annual Compliance</w:t>
      </w:r>
      <w:r w:rsidR="00870769">
        <w:t xml:space="preserve"> – </w:t>
      </w:r>
      <w:r w:rsidR="0059032E">
        <w:t xml:space="preserve">The </w:t>
      </w:r>
      <w:r>
        <w:t xml:space="preserve">Holder </w:t>
      </w:r>
      <w:r w:rsidR="004B1D04">
        <w:t xml:space="preserve">should </w:t>
      </w:r>
      <w:r>
        <w:t xml:space="preserve">obtain an understanding of its prior reporting history and any changes to this history for each of the legal entities, property types and years included in the VDA.   </w:t>
      </w:r>
      <w:r w:rsidR="0059032E">
        <w:t xml:space="preserve">The </w:t>
      </w:r>
      <w:r>
        <w:t xml:space="preserve">Holder </w:t>
      </w:r>
      <w:r w:rsidR="004B1D04">
        <w:t xml:space="preserve">should </w:t>
      </w:r>
      <w:r>
        <w:t>be able to provide confirmation that the reports were filed</w:t>
      </w:r>
      <w:r w:rsidR="0014663F">
        <w:t xml:space="preserve">, </w:t>
      </w:r>
      <w:r>
        <w:t xml:space="preserve">payment </w:t>
      </w:r>
      <w:r w:rsidR="0059032E">
        <w:t>w</w:t>
      </w:r>
      <w:r w:rsidR="00870769">
        <w:t>as</w:t>
      </w:r>
      <w:r w:rsidR="0059032E">
        <w:t xml:space="preserve"> </w:t>
      </w:r>
      <w:r>
        <w:t>made</w:t>
      </w:r>
      <w:r w:rsidR="0014663F">
        <w:t xml:space="preserve"> and a schedule of items </w:t>
      </w:r>
      <w:r w:rsidR="0059032E">
        <w:t xml:space="preserve">was </w:t>
      </w:r>
      <w:r w:rsidR="0014663F">
        <w:t>reported which tie</w:t>
      </w:r>
      <w:r w:rsidR="0059032E">
        <w:t>s</w:t>
      </w:r>
      <w:r w:rsidR="0014663F">
        <w:t xml:space="preserve"> to the amount paid</w:t>
      </w:r>
      <w:r w:rsidR="00E579DD">
        <w:t xml:space="preserve"> by </w:t>
      </w:r>
      <w:r w:rsidR="00EF5AB8">
        <w:t xml:space="preserve">each </w:t>
      </w:r>
      <w:r w:rsidR="00E579DD">
        <w:t>legal</w:t>
      </w:r>
      <w:r w:rsidR="00847D56">
        <w:t xml:space="preserve"> entity</w:t>
      </w:r>
      <w:r>
        <w:t>.</w:t>
      </w:r>
    </w:p>
    <w:p w14:paraId="5CC7F99F" w14:textId="77777777" w:rsidR="00BC1204" w:rsidRDefault="00BC1204" w:rsidP="004514AC">
      <w:pPr>
        <w:spacing w:after="0"/>
        <w:ind w:left="360" w:hanging="360"/>
        <w:jc w:val="both"/>
      </w:pPr>
    </w:p>
    <w:p w14:paraId="7EC02465" w14:textId="041E33B6" w:rsidR="00BC1204" w:rsidRDefault="00BC1204" w:rsidP="004514AC">
      <w:pPr>
        <w:pStyle w:val="ListParagraph"/>
        <w:numPr>
          <w:ilvl w:val="0"/>
          <w:numId w:val="36"/>
        </w:numPr>
        <w:spacing w:after="0"/>
        <w:ind w:left="360"/>
        <w:jc w:val="both"/>
      </w:pPr>
      <w:r w:rsidRPr="00870769">
        <w:rPr>
          <w:b/>
        </w:rPr>
        <w:t>Audit and VDA</w:t>
      </w:r>
      <w:r w:rsidR="00870769">
        <w:t xml:space="preserve"> – </w:t>
      </w:r>
      <w:r w:rsidR="0059032E">
        <w:t xml:space="preserve">The </w:t>
      </w:r>
      <w:r>
        <w:t xml:space="preserve">Holder should also ascertain its audit and VDA history for each legal entity included in the VDA.   This information </w:t>
      </w:r>
      <w:r w:rsidR="00F5237E">
        <w:t xml:space="preserve">would </w:t>
      </w:r>
      <w:r>
        <w:t xml:space="preserve">include legal entities, years and property types.      </w:t>
      </w:r>
    </w:p>
    <w:p w14:paraId="2C413C84" w14:textId="77777777" w:rsidR="00BC1204" w:rsidRDefault="00BC1204" w:rsidP="00366155">
      <w:pPr>
        <w:spacing w:after="0"/>
        <w:jc w:val="both"/>
      </w:pPr>
    </w:p>
    <w:p w14:paraId="5DBB5750" w14:textId="77777777" w:rsidR="00BC1204" w:rsidRPr="0033370F" w:rsidRDefault="00BC1204" w:rsidP="00366155">
      <w:pPr>
        <w:spacing w:after="0"/>
        <w:jc w:val="both"/>
        <w:rPr>
          <w:b/>
        </w:rPr>
      </w:pPr>
      <w:r w:rsidRPr="0033370F">
        <w:rPr>
          <w:b/>
        </w:rPr>
        <w:t>General Ledger and Other Analysis</w:t>
      </w:r>
    </w:p>
    <w:p w14:paraId="77117D36" w14:textId="77777777" w:rsidR="00BC1204" w:rsidRDefault="00BC1204" w:rsidP="00366155">
      <w:pPr>
        <w:spacing w:after="0"/>
        <w:jc w:val="both"/>
      </w:pPr>
    </w:p>
    <w:p w14:paraId="74FD890F" w14:textId="77777777" w:rsidR="00F5237E" w:rsidRDefault="00BC1204" w:rsidP="00366155">
      <w:pPr>
        <w:spacing w:after="0"/>
        <w:jc w:val="both"/>
      </w:pPr>
      <w:r>
        <w:t>Trial balances, financial statements and other accounting records may need to be reviewed to understand the nature of accounts and the associated accounting transactions</w:t>
      </w:r>
      <w:r w:rsidR="0014663F">
        <w:t xml:space="preserve"> which may generate abandoned or unclaimed property reportable to Delaware</w:t>
      </w:r>
      <w:r>
        <w:t xml:space="preserve">.  </w:t>
      </w:r>
    </w:p>
    <w:p w14:paraId="3D7FFBCF" w14:textId="77777777" w:rsidR="00F5237E" w:rsidRDefault="00F5237E" w:rsidP="00366155">
      <w:pPr>
        <w:spacing w:after="0"/>
        <w:jc w:val="both"/>
      </w:pPr>
    </w:p>
    <w:p w14:paraId="71EC1BAC" w14:textId="77777777" w:rsidR="00F5237E" w:rsidRDefault="00BC1204" w:rsidP="00366155">
      <w:pPr>
        <w:spacing w:after="0"/>
        <w:jc w:val="both"/>
      </w:pPr>
      <w:r>
        <w:t>In this regard, a Holder may need to document general ledge</w:t>
      </w:r>
      <w:r w:rsidR="00F5237E">
        <w:t>r</w:t>
      </w:r>
      <w:r>
        <w:t xml:space="preserve"> packages utilized and any changes in these packages</w:t>
      </w:r>
      <w:r w:rsidR="00F5237E">
        <w:t xml:space="preserve"> and limitations on data availability</w:t>
      </w:r>
      <w:r>
        <w:t>.</w:t>
      </w:r>
    </w:p>
    <w:p w14:paraId="09EE8FC5" w14:textId="77777777" w:rsidR="00F5237E" w:rsidRDefault="00F5237E" w:rsidP="00366155">
      <w:pPr>
        <w:spacing w:after="0"/>
        <w:jc w:val="both"/>
      </w:pPr>
    </w:p>
    <w:p w14:paraId="5D4056B3" w14:textId="0DDFB534" w:rsidR="00BC1204" w:rsidRDefault="00F5237E" w:rsidP="00366155">
      <w:pPr>
        <w:spacing w:after="0"/>
        <w:jc w:val="both"/>
      </w:pPr>
      <w:r>
        <w:t xml:space="preserve">This analysis may also include that of sub-ledgers where detailed accounting records may be maintained. </w:t>
      </w:r>
      <w:r w:rsidR="00BC1204">
        <w:t xml:space="preserve">  </w:t>
      </w:r>
    </w:p>
    <w:p w14:paraId="084AE806" w14:textId="77777777" w:rsidR="00BC1204" w:rsidRDefault="00BC1204" w:rsidP="00366155">
      <w:pPr>
        <w:spacing w:after="0"/>
        <w:jc w:val="both"/>
      </w:pPr>
      <w:r>
        <w:t xml:space="preserve">                                                                                                                                                                   </w:t>
      </w:r>
    </w:p>
    <w:p w14:paraId="3CB3DD3C" w14:textId="77777777" w:rsidR="00BC1204" w:rsidRPr="0033370F" w:rsidRDefault="00BC1204" w:rsidP="00366155">
      <w:pPr>
        <w:spacing w:after="0"/>
        <w:jc w:val="both"/>
        <w:rPr>
          <w:b/>
        </w:rPr>
      </w:pPr>
      <w:r w:rsidRPr="0033370F">
        <w:rPr>
          <w:b/>
        </w:rPr>
        <w:t>Record Availability</w:t>
      </w:r>
    </w:p>
    <w:p w14:paraId="5B3B2355" w14:textId="77777777" w:rsidR="00BC1204" w:rsidRDefault="00BC1204" w:rsidP="00366155">
      <w:pPr>
        <w:spacing w:after="0"/>
        <w:jc w:val="both"/>
      </w:pPr>
    </w:p>
    <w:p w14:paraId="06C75A3C" w14:textId="14D46755" w:rsidR="00BC1204" w:rsidRDefault="00BC1204" w:rsidP="00366155">
      <w:pPr>
        <w:spacing w:after="0"/>
        <w:jc w:val="both"/>
      </w:pPr>
      <w:r>
        <w:t xml:space="preserve">During </w:t>
      </w:r>
      <w:r w:rsidRPr="000A0DED">
        <w:rPr>
          <w:b/>
          <w:i/>
        </w:rPr>
        <w:t>Phase 1</w:t>
      </w:r>
      <w:r>
        <w:t xml:space="preserve">, a Holder should determine what records are available by legal entity, property type and </w:t>
      </w:r>
      <w:r w:rsidR="0014663F">
        <w:t xml:space="preserve">year </w:t>
      </w:r>
      <w:r>
        <w:t>for each of the years included in the SOS VDA.  Information concerning general ledger conversions, mergers and acquisitions, changes in personnel, use of sub-ledgers, availability of supporting documentation and access to prior period financial statements, general le</w:t>
      </w:r>
      <w:r w:rsidR="00E531EF">
        <w:t xml:space="preserve">dgers and trial balances, etc. </w:t>
      </w:r>
      <w:r>
        <w:t xml:space="preserve">may impact record availability.   The scoping spreadsheet, available on the SOS VDA website, is a good tool for documenting record availability by legal entity and property type.     </w:t>
      </w:r>
    </w:p>
    <w:p w14:paraId="15B27A60" w14:textId="77777777" w:rsidR="00847D56" w:rsidRDefault="00847D56" w:rsidP="00366155">
      <w:pPr>
        <w:spacing w:after="0"/>
        <w:jc w:val="both"/>
      </w:pPr>
    </w:p>
    <w:p w14:paraId="28DD67EB" w14:textId="0E9C44BD" w:rsidR="00BC1204" w:rsidRDefault="001942A2" w:rsidP="00366155">
      <w:pPr>
        <w:spacing w:after="0"/>
        <w:jc w:val="both"/>
      </w:pPr>
      <w:hyperlink r:id="rId15" w:history="1">
        <w:r w:rsidR="008672E5" w:rsidRPr="003259B3">
          <w:rPr>
            <w:rStyle w:val="Hyperlink"/>
          </w:rPr>
          <w:t>http://vda.delaware.gov/steps-to-vda/</w:t>
        </w:r>
      </w:hyperlink>
    </w:p>
    <w:p w14:paraId="4E78D939" w14:textId="77777777" w:rsidR="008672E5" w:rsidRDefault="008672E5" w:rsidP="00366155">
      <w:pPr>
        <w:spacing w:after="0"/>
        <w:jc w:val="both"/>
      </w:pPr>
    </w:p>
    <w:p w14:paraId="50E87E15" w14:textId="2D5AA741" w:rsidR="00BC1204" w:rsidRDefault="00BC1204" w:rsidP="00366155">
      <w:pPr>
        <w:spacing w:after="0"/>
        <w:jc w:val="both"/>
      </w:pPr>
      <w:r>
        <w:t>Th</w:t>
      </w:r>
      <w:r w:rsidR="0014663F">
        <w:t>e</w:t>
      </w:r>
      <w:r>
        <w:t xml:space="preserve"> process of determining record availability will generally create two categories of records for each property type and each entity included in the VDA.  </w:t>
      </w:r>
      <w:r w:rsidR="008672E5">
        <w:t xml:space="preserve"> Availability of records </w:t>
      </w:r>
      <w:r>
        <w:t>will impact a Holder’s methodology for quantification of it</w:t>
      </w:r>
      <w:r w:rsidR="00E579DD">
        <w:t xml:space="preserve">s abandoned or </w:t>
      </w:r>
      <w:r>
        <w:t xml:space="preserve">unclaimed property liabilities and whether estimation may be warranted: </w:t>
      </w:r>
    </w:p>
    <w:p w14:paraId="0239D20F" w14:textId="77777777" w:rsidR="00BC1204" w:rsidRDefault="00BC1204" w:rsidP="00366155">
      <w:pPr>
        <w:spacing w:after="0"/>
        <w:jc w:val="both"/>
      </w:pPr>
    </w:p>
    <w:p w14:paraId="4AF8C9D0" w14:textId="0B45212F" w:rsidR="00031F4A" w:rsidRPr="00E579DD" w:rsidRDefault="00031F4A" w:rsidP="00366155">
      <w:pPr>
        <w:spacing w:after="0"/>
        <w:jc w:val="both"/>
      </w:pPr>
      <w:r w:rsidRPr="00E579DD">
        <w:rPr>
          <w:b/>
        </w:rPr>
        <w:t>Complete Records</w:t>
      </w:r>
      <w:r w:rsidRPr="00E579DD">
        <w:t xml:space="preserve"> are defined as information related to the identification of the entire population of a property type which includes the owner</w:t>
      </w:r>
      <w:r w:rsidR="004B1D04">
        <w:t xml:space="preserve">, as defined in </w:t>
      </w:r>
      <w:r w:rsidR="004B1D04" w:rsidRPr="00E579DD">
        <w:t xml:space="preserve"> </w:t>
      </w:r>
      <w:r w:rsidR="004B1D04">
        <w:t xml:space="preserve">12 Del. C. 1130(16), name and address. </w:t>
      </w:r>
      <w:r w:rsidRPr="00E579DD">
        <w:t xml:space="preserve">  </w:t>
      </w:r>
    </w:p>
    <w:p w14:paraId="4563192A" w14:textId="77777777" w:rsidR="00031F4A" w:rsidRPr="00E579DD" w:rsidRDefault="00031F4A" w:rsidP="00366155">
      <w:pPr>
        <w:spacing w:after="0"/>
        <w:jc w:val="both"/>
      </w:pPr>
    </w:p>
    <w:p w14:paraId="05C9299E" w14:textId="6BD445FD" w:rsidR="00031F4A" w:rsidRDefault="00031F4A" w:rsidP="00366155">
      <w:pPr>
        <w:spacing w:after="0"/>
        <w:jc w:val="both"/>
      </w:pPr>
      <w:r w:rsidRPr="00E579DD">
        <w:rPr>
          <w:b/>
        </w:rPr>
        <w:t xml:space="preserve">Researchable </w:t>
      </w:r>
      <w:r w:rsidR="0060515F">
        <w:rPr>
          <w:b/>
        </w:rPr>
        <w:t>R</w:t>
      </w:r>
      <w:r w:rsidR="0060515F" w:rsidRPr="00E579DD">
        <w:rPr>
          <w:b/>
        </w:rPr>
        <w:t>ecords</w:t>
      </w:r>
      <w:r w:rsidR="0060515F">
        <w:t xml:space="preserve"> </w:t>
      </w:r>
      <w:r w:rsidR="007C26FF">
        <w:t xml:space="preserve">are </w:t>
      </w:r>
      <w:r w:rsidRPr="00E579DD">
        <w:t xml:space="preserve">those records which can be researched by the </w:t>
      </w:r>
      <w:r w:rsidR="00003C0B">
        <w:t xml:space="preserve">entity or </w:t>
      </w:r>
      <w:r w:rsidRPr="00E579DD">
        <w:t>company to determine the resolution or remediation of such item.</w:t>
      </w:r>
      <w:r>
        <w:t xml:space="preserve">  </w:t>
      </w:r>
    </w:p>
    <w:p w14:paraId="114E3F35" w14:textId="77777777" w:rsidR="007C26FF" w:rsidRDefault="007C26FF" w:rsidP="00366155">
      <w:pPr>
        <w:spacing w:after="0"/>
        <w:jc w:val="both"/>
      </w:pPr>
    </w:p>
    <w:p w14:paraId="01DB9F90" w14:textId="13548E91" w:rsidR="00BC1204" w:rsidRDefault="00BC1204" w:rsidP="00366155">
      <w:pPr>
        <w:spacing w:after="0"/>
        <w:jc w:val="both"/>
      </w:pPr>
      <w:r>
        <w:t xml:space="preserve">At the conclusion of the </w:t>
      </w:r>
      <w:r w:rsidRPr="00A14F55">
        <w:rPr>
          <w:b/>
          <w:i/>
        </w:rPr>
        <w:t>Phase 1</w:t>
      </w:r>
      <w:r w:rsidR="005F036E">
        <w:rPr>
          <w:b/>
          <w:i/>
        </w:rPr>
        <w:t>,</w:t>
      </w:r>
      <w:r w:rsidRPr="00A14F55">
        <w:rPr>
          <w:b/>
          <w:i/>
        </w:rPr>
        <w:t xml:space="preserve"> </w:t>
      </w:r>
      <w:r>
        <w:t xml:space="preserve">Holders can determine what is deemed to be in-scope for purposes of the SOS VDA.   Property types, entities and years may be excluded from the scope of review at the Holder’s option.   However, at the conclusion of the </w:t>
      </w:r>
      <w:r w:rsidR="0014663F">
        <w:t xml:space="preserve">SOS </w:t>
      </w:r>
      <w:r>
        <w:t xml:space="preserve">VDA, </w:t>
      </w:r>
      <w:r w:rsidR="004125B4">
        <w:t xml:space="preserve">the Secretary of </w:t>
      </w:r>
      <w:r>
        <w:t>State will only provide a release of liability for what has been determined to be in-scope.   Consequently, any property types, entities and/or years excluded from the SOS VDA could be subject to audit</w:t>
      </w:r>
      <w:r w:rsidR="0014663F">
        <w:t xml:space="preserve"> by DOF</w:t>
      </w:r>
      <w:r>
        <w:t>.</w:t>
      </w:r>
    </w:p>
    <w:p w14:paraId="6184F97A" w14:textId="77777777" w:rsidR="00BC1204" w:rsidRDefault="00BC1204" w:rsidP="00366155">
      <w:pPr>
        <w:spacing w:after="0"/>
        <w:jc w:val="both"/>
      </w:pPr>
    </w:p>
    <w:p w14:paraId="2AED892C" w14:textId="1F8E8982" w:rsidR="00DB68FC" w:rsidRDefault="00BC1204" w:rsidP="00366155">
      <w:pPr>
        <w:spacing w:after="0"/>
        <w:jc w:val="both"/>
        <w:rPr>
          <w:b/>
        </w:rPr>
      </w:pPr>
      <w:r w:rsidRPr="00DB68FC">
        <w:rPr>
          <w:b/>
        </w:rPr>
        <w:t>Phase 1</w:t>
      </w:r>
      <w:r w:rsidR="00DB68FC">
        <w:rPr>
          <w:b/>
        </w:rPr>
        <w:t xml:space="preserve"> -</w:t>
      </w:r>
      <w:r w:rsidRPr="00DB68FC">
        <w:rPr>
          <w:b/>
        </w:rPr>
        <w:t xml:space="preserve"> Deliverables</w:t>
      </w:r>
    </w:p>
    <w:p w14:paraId="1904E3BD" w14:textId="77777777" w:rsidR="00DB68FC" w:rsidRDefault="00DB68FC" w:rsidP="00366155">
      <w:pPr>
        <w:spacing w:after="0"/>
        <w:jc w:val="both"/>
        <w:rPr>
          <w:b/>
        </w:rPr>
      </w:pPr>
    </w:p>
    <w:p w14:paraId="4563B6EE" w14:textId="2F55A1DA" w:rsidR="00BC1204" w:rsidRPr="00DB68FC" w:rsidRDefault="008672E5" w:rsidP="00366155">
      <w:pPr>
        <w:spacing w:after="0"/>
        <w:jc w:val="both"/>
      </w:pPr>
      <w:r w:rsidRPr="00DB68FC">
        <w:t xml:space="preserve">The following details the deliverables </w:t>
      </w:r>
      <w:r w:rsidR="00DB68FC" w:rsidRPr="00DB68FC">
        <w:t xml:space="preserve">expected by each party </w:t>
      </w:r>
      <w:r w:rsidRPr="00DB68FC">
        <w:t>at the end of Phase</w:t>
      </w:r>
      <w:r w:rsidR="00DB68FC" w:rsidRPr="00DB68FC">
        <w:t xml:space="preserve"> 1</w:t>
      </w:r>
      <w:r w:rsidRPr="00DB68FC">
        <w:t xml:space="preserve">.  </w:t>
      </w:r>
    </w:p>
    <w:p w14:paraId="1D6DB1BD" w14:textId="77777777" w:rsidR="00BC1204" w:rsidRPr="0059032E" w:rsidRDefault="00BC1204" w:rsidP="00366155">
      <w:pPr>
        <w:spacing w:after="0"/>
        <w:jc w:val="both"/>
      </w:pPr>
    </w:p>
    <w:p w14:paraId="14485B02" w14:textId="77777777" w:rsidR="00BC1204" w:rsidRPr="00DB68FC" w:rsidRDefault="00BC1204" w:rsidP="00366155">
      <w:pPr>
        <w:spacing w:after="0"/>
        <w:jc w:val="both"/>
        <w:rPr>
          <w:b/>
        </w:rPr>
      </w:pPr>
      <w:r w:rsidRPr="00DB68FC">
        <w:rPr>
          <w:b/>
        </w:rPr>
        <w:t xml:space="preserve">Administrator:  </w:t>
      </w:r>
    </w:p>
    <w:p w14:paraId="36D809CF" w14:textId="5B7E9091" w:rsidR="00BC1204" w:rsidRDefault="00BC1204" w:rsidP="00E579DD">
      <w:pPr>
        <w:pStyle w:val="ListParagraph"/>
        <w:numPr>
          <w:ilvl w:val="0"/>
          <w:numId w:val="16"/>
        </w:numPr>
        <w:tabs>
          <w:tab w:val="left" w:pos="360"/>
          <w:tab w:val="left" w:pos="450"/>
        </w:tabs>
        <w:spacing w:after="0"/>
        <w:ind w:left="360" w:hanging="360"/>
        <w:jc w:val="both"/>
      </w:pPr>
      <w:r>
        <w:t>Send</w:t>
      </w:r>
      <w:r w:rsidR="004A568A">
        <w:t>s</w:t>
      </w:r>
      <w:r>
        <w:t xml:space="preserve"> </w:t>
      </w:r>
      <w:r w:rsidR="004A568A">
        <w:t xml:space="preserve">an </w:t>
      </w:r>
      <w:r>
        <w:t>introductory email confirming enrollment in the SOS VDA Program and forward</w:t>
      </w:r>
      <w:r w:rsidR="004A568A">
        <w:t>s</w:t>
      </w:r>
      <w:r>
        <w:t xml:space="preserve"> </w:t>
      </w:r>
      <w:r w:rsidRPr="00E579DD">
        <w:rPr>
          <w:b/>
        </w:rPr>
        <w:t>Form VDA-1</w:t>
      </w:r>
      <w:r>
        <w:t xml:space="preserve"> which has been executed by the Secretary of State.     </w:t>
      </w:r>
    </w:p>
    <w:p w14:paraId="18FD18E0" w14:textId="032EEC76" w:rsidR="00BC1204" w:rsidRDefault="00BC1204" w:rsidP="00E579DD">
      <w:pPr>
        <w:pStyle w:val="ListParagraph"/>
        <w:numPr>
          <w:ilvl w:val="0"/>
          <w:numId w:val="16"/>
        </w:numPr>
        <w:tabs>
          <w:tab w:val="left" w:pos="360"/>
          <w:tab w:val="left" w:pos="450"/>
        </w:tabs>
        <w:spacing w:after="0"/>
        <w:ind w:left="360" w:hanging="360"/>
        <w:jc w:val="both"/>
      </w:pPr>
      <w:r>
        <w:t>Direct</w:t>
      </w:r>
      <w:r w:rsidR="004A568A">
        <w:t>s</w:t>
      </w:r>
      <w:r>
        <w:t xml:space="preserve"> </w:t>
      </w:r>
      <w:r w:rsidR="004A568A">
        <w:t xml:space="preserve">the </w:t>
      </w:r>
      <w:r>
        <w:t xml:space="preserve">Holder to documents which </w:t>
      </w:r>
      <w:r w:rsidR="005B7216">
        <w:t xml:space="preserve">should be completed during </w:t>
      </w:r>
      <w:r w:rsidR="005B7216" w:rsidRPr="00091386">
        <w:rPr>
          <w:b/>
          <w:i/>
        </w:rPr>
        <w:t>P</w:t>
      </w:r>
      <w:r w:rsidRPr="00091386">
        <w:rPr>
          <w:b/>
          <w:i/>
        </w:rPr>
        <w:t xml:space="preserve">hase </w:t>
      </w:r>
      <w:r w:rsidR="005B7216" w:rsidRPr="00091386">
        <w:rPr>
          <w:b/>
          <w:i/>
        </w:rPr>
        <w:t xml:space="preserve">1 </w:t>
      </w:r>
      <w:r>
        <w:t xml:space="preserve">of the SOS VDA.   </w:t>
      </w:r>
    </w:p>
    <w:p w14:paraId="40B01893" w14:textId="30A73B82" w:rsidR="00BC1204" w:rsidRDefault="00BC1204" w:rsidP="00E579DD">
      <w:pPr>
        <w:pStyle w:val="ListParagraph"/>
        <w:numPr>
          <w:ilvl w:val="0"/>
          <w:numId w:val="16"/>
        </w:numPr>
        <w:tabs>
          <w:tab w:val="left" w:pos="360"/>
          <w:tab w:val="left" w:pos="450"/>
        </w:tabs>
        <w:spacing w:after="0"/>
        <w:ind w:left="360" w:hanging="360"/>
        <w:jc w:val="both"/>
      </w:pPr>
      <w:r>
        <w:t>Answer</w:t>
      </w:r>
      <w:r w:rsidR="004A568A">
        <w:t>s</w:t>
      </w:r>
      <w:r>
        <w:t xml:space="preserve"> </w:t>
      </w:r>
      <w:r w:rsidR="004A568A">
        <w:t xml:space="preserve">the </w:t>
      </w:r>
      <w:r>
        <w:t>Holder’s questions about the process and the completion of the scoping d</w:t>
      </w:r>
      <w:r w:rsidR="00091386">
        <w:t>ocuments (e.g., Scoping Questionnaire, S</w:t>
      </w:r>
      <w:r>
        <w:t xml:space="preserve">coping </w:t>
      </w:r>
      <w:r w:rsidR="00091386">
        <w:t>Works</w:t>
      </w:r>
      <w:r>
        <w:t>heet</w:t>
      </w:r>
      <w:r w:rsidR="005F036E">
        <w:t>,</w:t>
      </w:r>
      <w:r>
        <w:t xml:space="preserve"> etc.)  </w:t>
      </w:r>
    </w:p>
    <w:p w14:paraId="3EAB9904" w14:textId="787D4A67" w:rsidR="0014663F" w:rsidRDefault="00091386" w:rsidP="00E579DD">
      <w:pPr>
        <w:pStyle w:val="ListParagraph"/>
        <w:numPr>
          <w:ilvl w:val="0"/>
          <w:numId w:val="16"/>
        </w:numPr>
        <w:tabs>
          <w:tab w:val="left" w:pos="360"/>
          <w:tab w:val="left" w:pos="450"/>
        </w:tabs>
        <w:spacing w:after="0"/>
        <w:ind w:left="360" w:hanging="360"/>
        <w:jc w:val="both"/>
      </w:pPr>
      <w:r>
        <w:t>Review</w:t>
      </w:r>
      <w:r w:rsidR="004A568A">
        <w:t>s</w:t>
      </w:r>
      <w:r>
        <w:t xml:space="preserve"> </w:t>
      </w:r>
      <w:r w:rsidR="004A568A">
        <w:t xml:space="preserve">the </w:t>
      </w:r>
      <w:r>
        <w:t>S</w:t>
      </w:r>
      <w:r w:rsidR="0014663F">
        <w:t xml:space="preserve">coping </w:t>
      </w:r>
      <w:r>
        <w:t>Worksheet and Scoping Q</w:t>
      </w:r>
      <w:r w:rsidR="0014663F">
        <w:t>uestionnaire completed by the Holder and address</w:t>
      </w:r>
      <w:r w:rsidR="00003C0B">
        <w:t>es</w:t>
      </w:r>
      <w:r w:rsidR="0014663F">
        <w:t xml:space="preserve"> any questions with the Holder.  </w:t>
      </w:r>
    </w:p>
    <w:p w14:paraId="581A1195" w14:textId="77777777" w:rsidR="00BC1204" w:rsidRPr="0033370F" w:rsidRDefault="00E579DD" w:rsidP="00E579DD">
      <w:pPr>
        <w:tabs>
          <w:tab w:val="left" w:pos="1575"/>
        </w:tabs>
        <w:spacing w:after="0"/>
        <w:ind w:left="360" w:hanging="360"/>
        <w:jc w:val="both"/>
        <w:rPr>
          <w:b/>
        </w:rPr>
      </w:pPr>
      <w:r>
        <w:rPr>
          <w:b/>
        </w:rPr>
        <w:tab/>
      </w:r>
    </w:p>
    <w:p w14:paraId="7B2166E1" w14:textId="77777777" w:rsidR="00BC1204" w:rsidRPr="00DB68FC" w:rsidRDefault="00BC1204" w:rsidP="00E579DD">
      <w:pPr>
        <w:tabs>
          <w:tab w:val="left" w:pos="360"/>
          <w:tab w:val="left" w:pos="450"/>
        </w:tabs>
        <w:spacing w:after="0"/>
        <w:ind w:left="360" w:hanging="360"/>
        <w:jc w:val="both"/>
        <w:rPr>
          <w:b/>
        </w:rPr>
      </w:pPr>
      <w:r w:rsidRPr="00DB68FC">
        <w:rPr>
          <w:b/>
        </w:rPr>
        <w:t xml:space="preserve">Holder:  </w:t>
      </w:r>
    </w:p>
    <w:p w14:paraId="4B74B934" w14:textId="7437C48A" w:rsidR="00E579DD" w:rsidRDefault="005F036E" w:rsidP="00E579DD">
      <w:pPr>
        <w:pStyle w:val="ListParagraph"/>
        <w:numPr>
          <w:ilvl w:val="0"/>
          <w:numId w:val="16"/>
        </w:numPr>
        <w:tabs>
          <w:tab w:val="left" w:pos="360"/>
          <w:tab w:val="left" w:pos="450"/>
        </w:tabs>
        <w:spacing w:after="0"/>
        <w:ind w:left="360" w:hanging="360"/>
        <w:jc w:val="both"/>
      </w:pPr>
      <w:r>
        <w:t>Prepare</w:t>
      </w:r>
      <w:r w:rsidR="004A568A">
        <w:t>s</w:t>
      </w:r>
      <w:r w:rsidR="00E579DD">
        <w:t xml:space="preserve"> </w:t>
      </w:r>
      <w:r w:rsidR="004A568A">
        <w:t xml:space="preserve">the </w:t>
      </w:r>
      <w:r w:rsidR="00E579DD">
        <w:t xml:space="preserve">Scoping Spreadsheet and </w:t>
      </w:r>
      <w:r w:rsidR="00091386">
        <w:t xml:space="preserve">Scoping Questionnaire </w:t>
      </w:r>
      <w:r w:rsidR="00E579DD">
        <w:t>(which can be found on the SOS VDA Website) and submit</w:t>
      </w:r>
      <w:r w:rsidR="00003C0B">
        <w:t>s</w:t>
      </w:r>
      <w:r w:rsidR="00E579DD">
        <w:t xml:space="preserve"> to </w:t>
      </w:r>
      <w:r w:rsidR="00003C0B">
        <w:t xml:space="preserve">the </w:t>
      </w:r>
      <w:r w:rsidR="00E579DD">
        <w:t xml:space="preserve">Administrator.  </w:t>
      </w:r>
    </w:p>
    <w:p w14:paraId="57F1D648" w14:textId="0684BAC7" w:rsidR="00BC1204" w:rsidRDefault="0014663F" w:rsidP="00E579DD">
      <w:pPr>
        <w:pStyle w:val="ListParagraph"/>
        <w:numPr>
          <w:ilvl w:val="0"/>
          <w:numId w:val="16"/>
        </w:numPr>
        <w:tabs>
          <w:tab w:val="left" w:pos="360"/>
          <w:tab w:val="left" w:pos="450"/>
        </w:tabs>
        <w:spacing w:after="0"/>
        <w:ind w:left="360" w:hanging="360"/>
        <w:jc w:val="both"/>
      </w:pPr>
      <w:r>
        <w:t>D</w:t>
      </w:r>
      <w:r w:rsidR="00BC1204">
        <w:t>etermine</w:t>
      </w:r>
      <w:r w:rsidR="004A568A">
        <w:t>s</w:t>
      </w:r>
      <w:r w:rsidR="00BC1204">
        <w:t xml:space="preserve"> the entities, property types and years to be included in the SOS VDA</w:t>
      </w:r>
      <w:r>
        <w:t xml:space="preserve"> as a result of the Holder’s review</w:t>
      </w:r>
      <w:r w:rsidR="00BC1204">
        <w:t xml:space="preserve">.  </w:t>
      </w:r>
    </w:p>
    <w:p w14:paraId="73B6728D" w14:textId="77777777" w:rsidR="00BC1204" w:rsidRDefault="00BC1204" w:rsidP="00366155">
      <w:pPr>
        <w:spacing w:after="0"/>
        <w:jc w:val="both"/>
      </w:pPr>
    </w:p>
    <w:p w14:paraId="216B2B01" w14:textId="77777777" w:rsidR="0014663F" w:rsidRPr="00DB68FC" w:rsidRDefault="00BC1204" w:rsidP="00366155">
      <w:pPr>
        <w:spacing w:after="0"/>
        <w:jc w:val="both"/>
        <w:rPr>
          <w:b/>
        </w:rPr>
      </w:pPr>
      <w:r w:rsidRPr="00DB68FC">
        <w:rPr>
          <w:b/>
        </w:rPr>
        <w:t>Holder and Administrator:</w:t>
      </w:r>
    </w:p>
    <w:p w14:paraId="275D7A44" w14:textId="03402A63" w:rsidR="00BC1204" w:rsidRDefault="00BC1204" w:rsidP="00E579DD">
      <w:pPr>
        <w:pStyle w:val="ListParagraph"/>
        <w:numPr>
          <w:ilvl w:val="0"/>
          <w:numId w:val="33"/>
        </w:numPr>
        <w:spacing w:after="0"/>
        <w:jc w:val="both"/>
      </w:pPr>
      <w:r>
        <w:t>A</w:t>
      </w:r>
      <w:r w:rsidR="0014663F">
        <w:t xml:space="preserve">t the conclusion of </w:t>
      </w:r>
      <w:r w:rsidR="0014663F" w:rsidRPr="00E579DD">
        <w:rPr>
          <w:b/>
          <w:i/>
        </w:rPr>
        <w:t>Phase 1</w:t>
      </w:r>
      <w:r w:rsidR="0014663F">
        <w:t xml:space="preserve">, </w:t>
      </w:r>
      <w:r w:rsidR="005F036E">
        <w:t xml:space="preserve">the </w:t>
      </w:r>
      <w:r>
        <w:t>Administrator and</w:t>
      </w:r>
      <w:r w:rsidR="005F036E">
        <w:t xml:space="preserve"> the</w:t>
      </w:r>
      <w:r>
        <w:t xml:space="preserve"> Holder </w:t>
      </w:r>
      <w:r w:rsidR="00091386">
        <w:t>will confirm</w:t>
      </w:r>
      <w:r w:rsidR="005F036E">
        <w:t xml:space="preserve"> the</w:t>
      </w:r>
      <w:r w:rsidR="00091386">
        <w:t xml:space="preserve"> </w:t>
      </w:r>
      <w:r>
        <w:t xml:space="preserve">scope of </w:t>
      </w:r>
      <w:r w:rsidR="005F036E">
        <w:t xml:space="preserve">the </w:t>
      </w:r>
      <w:r w:rsidR="00091386">
        <w:t>H</w:t>
      </w:r>
      <w:r>
        <w:t>older’s analysis</w:t>
      </w:r>
      <w:r w:rsidR="005F036E">
        <w:t xml:space="preserve">; the </w:t>
      </w:r>
      <w:r>
        <w:t xml:space="preserve">Holder and </w:t>
      </w:r>
      <w:r w:rsidR="005F036E">
        <w:t xml:space="preserve">the </w:t>
      </w:r>
      <w:r>
        <w:t>Ad</w:t>
      </w:r>
      <w:r w:rsidR="00C940A4">
        <w:t>ministrator</w:t>
      </w:r>
      <w:r>
        <w:t xml:space="preserve"> should agree on due dates for deliverables</w:t>
      </w:r>
      <w:r w:rsidR="0014663F">
        <w:t xml:space="preserve"> in the other phases</w:t>
      </w:r>
      <w:r>
        <w:t>.     </w:t>
      </w:r>
    </w:p>
    <w:p w14:paraId="48283F52" w14:textId="77777777" w:rsidR="00F97329" w:rsidRDefault="00F97329" w:rsidP="00366155">
      <w:pPr>
        <w:spacing w:after="0"/>
        <w:jc w:val="both"/>
      </w:pPr>
    </w:p>
    <w:p w14:paraId="4B12049B" w14:textId="77777777" w:rsidR="00F97329" w:rsidRDefault="00F97329" w:rsidP="00366155">
      <w:pPr>
        <w:spacing w:after="0"/>
        <w:jc w:val="both"/>
      </w:pPr>
    </w:p>
    <w:p w14:paraId="0D4783A8" w14:textId="77777777" w:rsidR="00BC1204" w:rsidRPr="000A0DED" w:rsidRDefault="00D76325" w:rsidP="00366155">
      <w:pPr>
        <w:spacing w:after="0"/>
        <w:jc w:val="both"/>
        <w:rPr>
          <w:b/>
          <w:i/>
        </w:rPr>
      </w:pPr>
      <w:r>
        <w:rPr>
          <w:b/>
          <w:i/>
        </w:rPr>
        <w:t xml:space="preserve">Phase 2 - </w:t>
      </w:r>
      <w:r w:rsidR="00BC1204" w:rsidRPr="000A0DED">
        <w:rPr>
          <w:b/>
          <w:i/>
        </w:rPr>
        <w:t>Quantification of Unclaimed Property Reportable to Delaware</w:t>
      </w:r>
    </w:p>
    <w:p w14:paraId="0B92733D" w14:textId="77777777" w:rsidR="00BC1204" w:rsidRDefault="00BC1204" w:rsidP="00366155">
      <w:pPr>
        <w:spacing w:after="0"/>
        <w:jc w:val="both"/>
      </w:pPr>
    </w:p>
    <w:p w14:paraId="0C5BAF46" w14:textId="7E11A40D" w:rsidR="00BC1204" w:rsidRDefault="00BC1204" w:rsidP="00366155">
      <w:pPr>
        <w:spacing w:after="0"/>
        <w:jc w:val="both"/>
      </w:pPr>
      <w:r>
        <w:t xml:space="preserve">During </w:t>
      </w:r>
      <w:r w:rsidRPr="000A0DED">
        <w:rPr>
          <w:b/>
          <w:i/>
        </w:rPr>
        <w:t>Phase 2,</w:t>
      </w:r>
      <w:r>
        <w:t xml:space="preserve"> the Holder will review its books and records to identify/quantify </w:t>
      </w:r>
      <w:r w:rsidR="005F036E">
        <w:t>past-</w:t>
      </w:r>
      <w:r>
        <w:t xml:space="preserve">due </w:t>
      </w:r>
      <w:r w:rsidR="00C618AB">
        <w:t xml:space="preserve">abandoned or </w:t>
      </w:r>
      <w:r>
        <w:t xml:space="preserve">unclaimed property reportable to Delaware for the in-scope entities, property types and years.  </w:t>
      </w:r>
    </w:p>
    <w:p w14:paraId="345FC82D" w14:textId="77777777" w:rsidR="00BC1204" w:rsidRDefault="00BC1204" w:rsidP="00366155">
      <w:pPr>
        <w:spacing w:after="0"/>
        <w:jc w:val="both"/>
      </w:pPr>
    </w:p>
    <w:p w14:paraId="686D39CC" w14:textId="210DA7BA" w:rsidR="00BC1204" w:rsidRDefault="00BC1204" w:rsidP="00366155">
      <w:pPr>
        <w:spacing w:after="0"/>
        <w:jc w:val="both"/>
      </w:pPr>
      <w:r>
        <w:t>A Holder’s methodology for the quantification of amounts due to Delaware will be based upon whether or not an entity is domiciled in the State of Delaware</w:t>
      </w:r>
      <w:r w:rsidR="00BB27F5">
        <w:t xml:space="preserve"> and </w:t>
      </w:r>
      <w:r w:rsidR="0060515F">
        <w:t xml:space="preserve">the </w:t>
      </w:r>
      <w:r w:rsidR="00BB27F5">
        <w:t>record availability for each entity and property type</w:t>
      </w:r>
      <w:r>
        <w:t xml:space="preserve">.   </w:t>
      </w:r>
    </w:p>
    <w:p w14:paraId="414F2AB0" w14:textId="77777777" w:rsidR="00AC291F" w:rsidRDefault="00AC291F" w:rsidP="00366155">
      <w:pPr>
        <w:spacing w:after="0"/>
        <w:jc w:val="both"/>
        <w:rPr>
          <w:b/>
        </w:rPr>
      </w:pPr>
    </w:p>
    <w:p w14:paraId="15258B24" w14:textId="77777777" w:rsidR="00B1412E" w:rsidRDefault="00B1412E" w:rsidP="00366155">
      <w:pPr>
        <w:spacing w:after="0"/>
        <w:jc w:val="both"/>
      </w:pPr>
      <w:r>
        <w:rPr>
          <w:b/>
        </w:rPr>
        <w:t>Entities Domiciled in a J</w:t>
      </w:r>
      <w:r w:rsidRPr="0014663F">
        <w:rPr>
          <w:b/>
        </w:rPr>
        <w:t>urisdiction other than Delaware</w:t>
      </w:r>
    </w:p>
    <w:p w14:paraId="5C579874" w14:textId="77777777" w:rsidR="00AC291F" w:rsidRDefault="00AC291F" w:rsidP="00B1412E">
      <w:pPr>
        <w:spacing w:after="0"/>
        <w:jc w:val="both"/>
      </w:pPr>
    </w:p>
    <w:p w14:paraId="05BD580F" w14:textId="3BDD9EE4" w:rsidR="00B1412E" w:rsidRDefault="00B1412E" w:rsidP="00B1412E">
      <w:pPr>
        <w:spacing w:after="0"/>
        <w:jc w:val="both"/>
      </w:pPr>
      <w:r w:rsidRPr="00B1412E">
        <w:t xml:space="preserve">For </w:t>
      </w:r>
      <w:r w:rsidR="0060515F" w:rsidRPr="00B1412E">
        <w:t xml:space="preserve">entities domiciled in a jurisdiction </w:t>
      </w:r>
      <w:r w:rsidR="00BC1204" w:rsidRPr="00B1412E">
        <w:t>other than Delaware</w:t>
      </w:r>
      <w:r>
        <w:rPr>
          <w:b/>
        </w:rPr>
        <w:t>,</w:t>
      </w:r>
      <w:r w:rsidRPr="004F33BA">
        <w:t xml:space="preserve"> </w:t>
      </w:r>
      <w:r w:rsidR="00C618AB" w:rsidRPr="004F33BA">
        <w:t>abandoned or</w:t>
      </w:r>
      <w:r w:rsidR="00C618AB">
        <w:rPr>
          <w:b/>
        </w:rPr>
        <w:t xml:space="preserve"> </w:t>
      </w:r>
      <w:r w:rsidR="00BC1204">
        <w:t>unclaimed property reportable to Delaware is limited to items for which the owner</w:t>
      </w:r>
      <w:r w:rsidR="004B1D04">
        <w:t>, as defined in 12 Del.</w:t>
      </w:r>
      <w:r w:rsidR="00007849">
        <w:t xml:space="preserve"> </w:t>
      </w:r>
      <w:r w:rsidR="004B1D04">
        <w:t>C. 1130(16)</w:t>
      </w:r>
      <w:r w:rsidR="00007849">
        <w:t xml:space="preserve">, </w:t>
      </w:r>
      <w:r w:rsidR="00BC1204">
        <w:t>last known address was in Delaware.  There is no estimation involved for non-Delaware domiciled entities.</w:t>
      </w:r>
      <w:r>
        <w:t xml:space="preserve">  A Holder only reports items with a Delaware address which cannot be resolved through research and remediation</w:t>
      </w:r>
      <w:r>
        <w:rPr>
          <w:rStyle w:val="FootnoteReference"/>
        </w:rPr>
        <w:footnoteReference w:id="1"/>
      </w:r>
      <w:r w:rsidR="000A7289">
        <w:t>.   P</w:t>
      </w:r>
      <w:r>
        <w:t>roperty types and periods without records or names and address would not be reportable to Delaware</w:t>
      </w:r>
      <w:r w:rsidR="000A7289">
        <w:t xml:space="preserve"> for non-Delaware domiciled entities.  </w:t>
      </w:r>
    </w:p>
    <w:p w14:paraId="4BE7E3CE" w14:textId="77777777" w:rsidR="00AC291F" w:rsidRDefault="00AC291F" w:rsidP="00B1412E">
      <w:pPr>
        <w:spacing w:after="0"/>
        <w:jc w:val="both"/>
        <w:rPr>
          <w:b/>
        </w:rPr>
      </w:pPr>
    </w:p>
    <w:p w14:paraId="1A1B440F" w14:textId="77777777" w:rsidR="00B1412E" w:rsidRDefault="00B1412E" w:rsidP="00B1412E">
      <w:pPr>
        <w:spacing w:after="0"/>
        <w:jc w:val="both"/>
      </w:pPr>
      <w:r>
        <w:rPr>
          <w:b/>
        </w:rPr>
        <w:t>Delaware D</w:t>
      </w:r>
      <w:r w:rsidRPr="0014663F">
        <w:rPr>
          <w:b/>
        </w:rPr>
        <w:t xml:space="preserve">omiciled </w:t>
      </w:r>
      <w:r>
        <w:rPr>
          <w:b/>
        </w:rPr>
        <w:t>E</w:t>
      </w:r>
      <w:r w:rsidRPr="0014663F">
        <w:rPr>
          <w:b/>
        </w:rPr>
        <w:t>ntities</w:t>
      </w:r>
    </w:p>
    <w:p w14:paraId="230EAE58" w14:textId="77777777" w:rsidR="00B1412E" w:rsidRDefault="00B1412E" w:rsidP="00B1412E">
      <w:pPr>
        <w:spacing w:after="0"/>
        <w:jc w:val="both"/>
      </w:pPr>
    </w:p>
    <w:p w14:paraId="7EA08921" w14:textId="5EBDFB3E" w:rsidR="00BC1204" w:rsidRDefault="00B1412E" w:rsidP="00366155">
      <w:pPr>
        <w:spacing w:after="0"/>
        <w:jc w:val="both"/>
      </w:pPr>
      <w:r w:rsidRPr="0052568B">
        <w:t xml:space="preserve">For </w:t>
      </w:r>
      <w:r w:rsidR="0014663F" w:rsidRPr="0052568B">
        <w:t>Delaware D</w:t>
      </w:r>
      <w:r w:rsidR="00BC1204" w:rsidRPr="0052568B">
        <w:t xml:space="preserve">omiciled </w:t>
      </w:r>
      <w:r w:rsidR="00734C3B" w:rsidRPr="0052568B">
        <w:t>E</w:t>
      </w:r>
      <w:r w:rsidR="00BC1204" w:rsidRPr="0052568B">
        <w:t>ntities</w:t>
      </w:r>
      <w:r>
        <w:rPr>
          <w:b/>
        </w:rPr>
        <w:t xml:space="preserve">, </w:t>
      </w:r>
      <w:r w:rsidR="00BC1204">
        <w:t>reportable property would include any unaddressed or unknown property</w:t>
      </w:r>
      <w:r w:rsidR="003B5954">
        <w:t>,</w:t>
      </w:r>
      <w:r w:rsidR="00BC1204">
        <w:t xml:space="preserve"> including estimated property, foreign-addressed property or </w:t>
      </w:r>
      <w:r w:rsidR="003B5954">
        <w:t>Delaware-</w:t>
      </w:r>
      <w:r w:rsidR="00BC1204">
        <w:t>addressed property.</w:t>
      </w:r>
      <w:r w:rsidR="007C26FF">
        <w:t xml:space="preserve"> </w:t>
      </w:r>
      <w:r w:rsidR="00DB68FC">
        <w:t xml:space="preserve">  </w:t>
      </w:r>
      <w:r w:rsidR="007C26FF">
        <w:t xml:space="preserve"> </w:t>
      </w:r>
      <w:r w:rsidR="00BC1204">
        <w:t xml:space="preserve">  </w:t>
      </w:r>
    </w:p>
    <w:p w14:paraId="6FB9AA4D" w14:textId="77777777" w:rsidR="00AC291F" w:rsidRDefault="00AC291F" w:rsidP="00147C71">
      <w:pPr>
        <w:spacing w:after="0"/>
        <w:jc w:val="both"/>
        <w:rPr>
          <w:b/>
        </w:rPr>
      </w:pPr>
    </w:p>
    <w:p w14:paraId="40C73ACB" w14:textId="77777777" w:rsidR="00147C71" w:rsidRPr="005B7216" w:rsidRDefault="00147C71" w:rsidP="00147C71">
      <w:pPr>
        <w:spacing w:after="0"/>
        <w:jc w:val="both"/>
        <w:rPr>
          <w:b/>
        </w:rPr>
      </w:pPr>
      <w:r w:rsidRPr="005B7216">
        <w:rPr>
          <w:b/>
        </w:rPr>
        <w:t>Complete Records</w:t>
      </w:r>
    </w:p>
    <w:p w14:paraId="36274A19" w14:textId="77777777" w:rsidR="00147C71" w:rsidRDefault="00147C71" w:rsidP="00147C71">
      <w:pPr>
        <w:spacing w:after="0"/>
        <w:jc w:val="both"/>
      </w:pPr>
    </w:p>
    <w:p w14:paraId="1C527E72" w14:textId="295541A9" w:rsidR="001247B4" w:rsidRDefault="00147C71" w:rsidP="000A7289">
      <w:pPr>
        <w:spacing w:after="0"/>
        <w:jc w:val="both"/>
      </w:pPr>
      <w:r>
        <w:t>F</w:t>
      </w:r>
      <w:r w:rsidR="000A7289">
        <w:t xml:space="preserve">or those property types and periods of time </w:t>
      </w:r>
      <w:r w:rsidR="003B5954">
        <w:t xml:space="preserve">for </w:t>
      </w:r>
      <w:r w:rsidR="000A7289">
        <w:t xml:space="preserve">which a Holder has records, the Holder’s review </w:t>
      </w:r>
      <w:r w:rsidR="003B5954">
        <w:t xml:space="preserve">should be conducted </w:t>
      </w:r>
      <w:r w:rsidR="001247B4">
        <w:t xml:space="preserve">as follows:  </w:t>
      </w:r>
    </w:p>
    <w:p w14:paraId="23C99B54" w14:textId="77777777" w:rsidR="001247B4" w:rsidRDefault="001247B4" w:rsidP="000A7289">
      <w:pPr>
        <w:spacing w:after="0"/>
        <w:jc w:val="both"/>
      </w:pPr>
    </w:p>
    <w:p w14:paraId="0858BD09" w14:textId="46C4C118" w:rsidR="001247B4" w:rsidRDefault="0060515F" w:rsidP="001247B4">
      <w:pPr>
        <w:pStyle w:val="ListParagraph"/>
        <w:numPr>
          <w:ilvl w:val="0"/>
          <w:numId w:val="33"/>
        </w:numPr>
        <w:spacing w:after="0"/>
        <w:jc w:val="both"/>
      </w:pPr>
      <w:r>
        <w:t xml:space="preserve">The Holder should identify </w:t>
      </w:r>
      <w:r w:rsidR="001247B4">
        <w:t>items for the particular property type with Delaware, foreign or unknown addresses.</w:t>
      </w:r>
    </w:p>
    <w:p w14:paraId="4F58BBBD" w14:textId="77777777" w:rsidR="001247B4" w:rsidRDefault="001247B4" w:rsidP="001247B4">
      <w:pPr>
        <w:pStyle w:val="ListParagraph"/>
        <w:numPr>
          <w:ilvl w:val="0"/>
          <w:numId w:val="33"/>
        </w:numPr>
        <w:spacing w:after="0"/>
        <w:jc w:val="both"/>
      </w:pPr>
      <w:r>
        <w:t xml:space="preserve">Each item would be reportable to Delaware unless resolved through remediation. </w:t>
      </w:r>
    </w:p>
    <w:p w14:paraId="1A2727B7" w14:textId="3CC2A8E1" w:rsidR="001247B4" w:rsidRDefault="003B5954" w:rsidP="001247B4">
      <w:pPr>
        <w:pStyle w:val="ListParagraph"/>
        <w:numPr>
          <w:ilvl w:val="0"/>
          <w:numId w:val="33"/>
        </w:numPr>
        <w:spacing w:after="0"/>
        <w:jc w:val="both"/>
      </w:pPr>
      <w:r>
        <w:t xml:space="preserve">The </w:t>
      </w:r>
      <w:r w:rsidR="001247B4">
        <w:t xml:space="preserve">Holder has the opportunity to research and remediate items as </w:t>
      </w:r>
      <w:r w:rsidR="00C618AB">
        <w:t xml:space="preserve">abandoned or </w:t>
      </w:r>
      <w:r w:rsidR="001247B4">
        <w:t>unclaimed property.</w:t>
      </w:r>
    </w:p>
    <w:p w14:paraId="6B2B5A17" w14:textId="05308140" w:rsidR="001247B4" w:rsidRDefault="001247B4" w:rsidP="001247B4">
      <w:pPr>
        <w:pStyle w:val="ListParagraph"/>
        <w:numPr>
          <w:ilvl w:val="0"/>
          <w:numId w:val="33"/>
        </w:numPr>
        <w:spacing w:after="0"/>
        <w:jc w:val="both"/>
      </w:pPr>
      <w:r>
        <w:t>For items not remediated, a Holder would perform due diligence as addressed in more detail below.</w:t>
      </w:r>
    </w:p>
    <w:p w14:paraId="792C108C" w14:textId="6319D608" w:rsidR="001247B4" w:rsidRDefault="001247B4" w:rsidP="001247B4">
      <w:pPr>
        <w:pStyle w:val="ListParagraph"/>
        <w:numPr>
          <w:ilvl w:val="0"/>
          <w:numId w:val="33"/>
        </w:numPr>
        <w:spacing w:after="0"/>
        <w:jc w:val="both"/>
      </w:pPr>
      <w:r>
        <w:t xml:space="preserve">Items identified above and not remediated would be reportable to Delaware.  </w:t>
      </w:r>
    </w:p>
    <w:p w14:paraId="2A83D627" w14:textId="77777777" w:rsidR="000A7289" w:rsidRDefault="000A7289" w:rsidP="000A7289">
      <w:pPr>
        <w:spacing w:after="0"/>
        <w:jc w:val="both"/>
      </w:pPr>
    </w:p>
    <w:p w14:paraId="1EBB636C" w14:textId="77777777" w:rsidR="001247B4" w:rsidRDefault="001247B4" w:rsidP="000A7289">
      <w:pPr>
        <w:spacing w:after="0"/>
        <w:jc w:val="both"/>
      </w:pPr>
    </w:p>
    <w:p w14:paraId="15E1E421" w14:textId="77777777" w:rsidR="00544500" w:rsidRPr="00091386" w:rsidRDefault="00544500" w:rsidP="000A7289">
      <w:pPr>
        <w:spacing w:after="0"/>
        <w:jc w:val="both"/>
        <w:rPr>
          <w:b/>
        </w:rPr>
      </w:pPr>
      <w:r w:rsidRPr="00091386">
        <w:rPr>
          <w:b/>
        </w:rPr>
        <w:t>Incomplete Records</w:t>
      </w:r>
    </w:p>
    <w:p w14:paraId="15F97AD1" w14:textId="77777777" w:rsidR="00544500" w:rsidRDefault="00544500" w:rsidP="000A7289">
      <w:pPr>
        <w:spacing w:after="0"/>
        <w:jc w:val="both"/>
      </w:pPr>
    </w:p>
    <w:p w14:paraId="1EE95994" w14:textId="34E82601" w:rsidR="001247B4" w:rsidRDefault="00147C71" w:rsidP="00147C71">
      <w:pPr>
        <w:spacing w:after="0"/>
        <w:jc w:val="both"/>
      </w:pPr>
      <w:r w:rsidRPr="00E20062">
        <w:t xml:space="preserve">For the entities, property types and years </w:t>
      </w:r>
      <w:r w:rsidR="0060515F">
        <w:t>for</w:t>
      </w:r>
      <w:r w:rsidR="0060515F" w:rsidRPr="00E20062">
        <w:t xml:space="preserve"> </w:t>
      </w:r>
      <w:r w:rsidRPr="00E20062">
        <w:t xml:space="preserve">which an </w:t>
      </w:r>
      <w:r w:rsidR="003B5954" w:rsidRPr="00E20062">
        <w:t>in</w:t>
      </w:r>
      <w:r w:rsidR="003B5954">
        <w:t>-</w:t>
      </w:r>
      <w:r w:rsidRPr="00E20062">
        <w:t xml:space="preserve">scope Delaware Domiciled Holder does not have complete records, the Holder may be required to estimate </w:t>
      </w:r>
      <w:r w:rsidR="00C618AB">
        <w:t xml:space="preserve">abandoned or </w:t>
      </w:r>
      <w:r w:rsidRPr="00E20062">
        <w:t>unclaimed property liabilities reporta</w:t>
      </w:r>
      <w:r w:rsidR="00FC5893" w:rsidRPr="00E20062">
        <w:t xml:space="preserve">ble to Delaware.  </w:t>
      </w:r>
      <w:r w:rsidR="004125B4" w:rsidRPr="00E20062">
        <w:t>DOS</w:t>
      </w:r>
      <w:r w:rsidR="001247B4" w:rsidRPr="00E20062">
        <w:t xml:space="preserve"> has issued guidelines for estimation which can be found on the SOS VDA website, </w:t>
      </w:r>
      <w:r w:rsidR="00A0101F" w:rsidRPr="00E20062">
        <w:rPr>
          <w:rStyle w:val="Hyperlink"/>
        </w:rPr>
        <w:t>http://vda.delaware.gov/laws-guidelines/</w:t>
      </w:r>
      <w:r w:rsidR="001247B4" w:rsidRPr="00DB68FC">
        <w:t>.</w:t>
      </w:r>
      <w:r w:rsidR="001247B4">
        <w:t xml:space="preserve">  </w:t>
      </w:r>
    </w:p>
    <w:p w14:paraId="791E3856" w14:textId="77777777" w:rsidR="001247B4" w:rsidRDefault="001247B4" w:rsidP="00147C71">
      <w:pPr>
        <w:spacing w:after="0"/>
        <w:jc w:val="both"/>
      </w:pPr>
    </w:p>
    <w:p w14:paraId="17643694" w14:textId="32A3F543" w:rsidR="00147C71" w:rsidRDefault="00A14F55" w:rsidP="00147C71">
      <w:pPr>
        <w:spacing w:after="0"/>
        <w:jc w:val="both"/>
      </w:pPr>
      <w:r>
        <w:t>If</w:t>
      </w:r>
      <w:r w:rsidR="00147C71">
        <w:t xml:space="preserve"> </w:t>
      </w:r>
      <w:r w:rsidR="003B5954">
        <w:t xml:space="preserve">a </w:t>
      </w:r>
      <w:r w:rsidR="00147C71">
        <w:t>Holder is deviating from the guidelines as presented in this document and the SOS VDA Estimation Regulations</w:t>
      </w:r>
      <w:r>
        <w:t>,</w:t>
      </w:r>
      <w:r w:rsidRPr="00A14F55">
        <w:t xml:space="preserve"> </w:t>
      </w:r>
      <w:r w:rsidR="003B5954">
        <w:t xml:space="preserve">the </w:t>
      </w:r>
      <w:r>
        <w:t xml:space="preserve">Holder should discuss its proposal for estimation </w:t>
      </w:r>
      <w:r w:rsidR="004A7077">
        <w:t xml:space="preserve">with </w:t>
      </w:r>
      <w:r w:rsidR="003B5954">
        <w:t xml:space="preserve">the </w:t>
      </w:r>
      <w:r w:rsidR="004A7077">
        <w:t xml:space="preserve">Administrator </w:t>
      </w:r>
      <w:r>
        <w:t>prior to commencement.</w:t>
      </w:r>
      <w:r w:rsidR="00091386">
        <w:t xml:space="preserve">  </w:t>
      </w:r>
      <w:r w:rsidR="00147C71">
        <w:t xml:space="preserve">   </w:t>
      </w:r>
    </w:p>
    <w:p w14:paraId="7A8E7EA4" w14:textId="77777777" w:rsidR="00147C71" w:rsidRDefault="00147C71" w:rsidP="000A7289">
      <w:pPr>
        <w:spacing w:after="0"/>
        <w:jc w:val="both"/>
      </w:pPr>
    </w:p>
    <w:p w14:paraId="479D403B" w14:textId="77777777" w:rsidR="00544500" w:rsidRDefault="00147C71" w:rsidP="000A7289">
      <w:pPr>
        <w:spacing w:after="0"/>
        <w:jc w:val="both"/>
      </w:pPr>
      <w:r>
        <w:t xml:space="preserve">The following items should be considered for each property type and legal entity prior to quantification:  </w:t>
      </w:r>
    </w:p>
    <w:p w14:paraId="76B5EB93" w14:textId="77777777" w:rsidR="00147C71" w:rsidRDefault="00147C71" w:rsidP="000A7289">
      <w:pPr>
        <w:spacing w:after="0"/>
        <w:jc w:val="both"/>
      </w:pPr>
    </w:p>
    <w:p w14:paraId="3C1B65EE" w14:textId="77777777" w:rsidR="00147C71" w:rsidRPr="003E0A58" w:rsidRDefault="00147C71" w:rsidP="00147C71">
      <w:pPr>
        <w:spacing w:after="0"/>
        <w:jc w:val="both"/>
        <w:rPr>
          <w:b/>
        </w:rPr>
      </w:pPr>
      <w:r w:rsidRPr="003E0A58">
        <w:rPr>
          <w:b/>
        </w:rPr>
        <w:t>Population</w:t>
      </w:r>
    </w:p>
    <w:p w14:paraId="02223B4C" w14:textId="77777777" w:rsidR="00147C71" w:rsidRDefault="00147C71" w:rsidP="00147C71">
      <w:pPr>
        <w:spacing w:after="0"/>
        <w:jc w:val="both"/>
      </w:pPr>
    </w:p>
    <w:p w14:paraId="7649924C" w14:textId="77777777" w:rsidR="001247B4" w:rsidRDefault="001247B4" w:rsidP="004514AC">
      <w:pPr>
        <w:pStyle w:val="ListParagraph"/>
        <w:numPr>
          <w:ilvl w:val="0"/>
          <w:numId w:val="21"/>
        </w:numPr>
        <w:spacing w:after="0"/>
        <w:ind w:left="360"/>
        <w:jc w:val="both"/>
      </w:pPr>
      <w:r>
        <w:t>Date range of population of items with complete and researchable records.</w:t>
      </w:r>
    </w:p>
    <w:p w14:paraId="7F7E5695" w14:textId="347320F3" w:rsidR="001247B4" w:rsidRDefault="001247B4" w:rsidP="004514AC">
      <w:pPr>
        <w:pStyle w:val="ListParagraph"/>
        <w:numPr>
          <w:ilvl w:val="0"/>
          <w:numId w:val="21"/>
        </w:numPr>
        <w:spacing w:after="0"/>
        <w:ind w:left="360"/>
        <w:jc w:val="both"/>
      </w:pPr>
      <w:r>
        <w:t xml:space="preserve">Date range of property for which complete and researchable records are not available.  This is likely the period of time a Holder will need to estimate abandoned or unclaimed property reportable to Delaware.  This period can change for each property type and legal entity.   </w:t>
      </w:r>
    </w:p>
    <w:p w14:paraId="2CCC9554" w14:textId="77777777" w:rsidR="001247B4" w:rsidRDefault="001247B4" w:rsidP="004514AC">
      <w:pPr>
        <w:pStyle w:val="ListParagraph"/>
        <w:numPr>
          <w:ilvl w:val="0"/>
          <w:numId w:val="21"/>
        </w:numPr>
        <w:spacing w:after="0"/>
        <w:ind w:left="360"/>
        <w:jc w:val="both"/>
      </w:pPr>
      <w:r>
        <w:t xml:space="preserve">Obtain the population of times for the specific property type. This should include owner/payee name, address, amount due, date of transaction and other information pertinent to the time.  This may include accounting and other codes used by the Holder. </w:t>
      </w:r>
    </w:p>
    <w:p w14:paraId="3F899374" w14:textId="77777777" w:rsidR="003E0A58" w:rsidRDefault="003E0A58" w:rsidP="004514AC">
      <w:pPr>
        <w:spacing w:after="0"/>
        <w:ind w:left="360" w:hanging="360"/>
        <w:jc w:val="both"/>
      </w:pPr>
    </w:p>
    <w:p w14:paraId="1BEA9E1D" w14:textId="77777777" w:rsidR="003E0A58" w:rsidRPr="00434A15" w:rsidRDefault="003E0A58" w:rsidP="004514AC">
      <w:pPr>
        <w:spacing w:after="0"/>
        <w:ind w:left="360" w:hanging="360"/>
        <w:jc w:val="both"/>
        <w:rPr>
          <w:b/>
        </w:rPr>
      </w:pPr>
      <w:r w:rsidRPr="00434A15">
        <w:rPr>
          <w:b/>
        </w:rPr>
        <w:t>Sampling</w:t>
      </w:r>
    </w:p>
    <w:p w14:paraId="12C07144" w14:textId="77777777" w:rsidR="003E0A58" w:rsidRDefault="003E0A58" w:rsidP="004514AC">
      <w:pPr>
        <w:spacing w:after="0"/>
        <w:ind w:left="360" w:hanging="360"/>
        <w:jc w:val="both"/>
      </w:pPr>
    </w:p>
    <w:p w14:paraId="7BC5F00D" w14:textId="67BC0E07" w:rsidR="001247B4" w:rsidRDefault="001247B4" w:rsidP="004514AC">
      <w:pPr>
        <w:pStyle w:val="ListParagraph"/>
        <w:numPr>
          <w:ilvl w:val="0"/>
          <w:numId w:val="21"/>
        </w:numPr>
        <w:spacing w:after="0"/>
        <w:ind w:left="360"/>
        <w:jc w:val="both"/>
      </w:pPr>
      <w:r>
        <w:t>If the population is too large, a sample m</w:t>
      </w:r>
      <w:r w:rsidR="00091386">
        <w:t xml:space="preserve">ay be selected for research.  </w:t>
      </w:r>
      <w:r w:rsidR="00C940A4">
        <w:t>The s</w:t>
      </w:r>
      <w:r w:rsidR="00434A15">
        <w:t xml:space="preserve">ample should be selected from </w:t>
      </w:r>
      <w:r>
        <w:t xml:space="preserve">the entire population </w:t>
      </w:r>
      <w:r w:rsidR="00C940A4">
        <w:t>which includes</w:t>
      </w:r>
      <w:r w:rsidR="00434A15">
        <w:t xml:space="preserve"> both Delaware and non-Delaware addressed items</w:t>
      </w:r>
      <w:r w:rsidR="00091386">
        <w:t xml:space="preserve">.  </w:t>
      </w:r>
      <w:r w:rsidR="00C940A4">
        <w:t>The s</w:t>
      </w:r>
      <w:r>
        <w:t xml:space="preserve">ample should be </w:t>
      </w:r>
      <w:r w:rsidR="00434A15">
        <w:t>random</w:t>
      </w:r>
      <w:r w:rsidR="00091386">
        <w:t>ly selected</w:t>
      </w:r>
      <w:r w:rsidR="00434A15">
        <w:t xml:space="preserve"> and </w:t>
      </w:r>
      <w:r>
        <w:t>statistically valid</w:t>
      </w:r>
      <w:r w:rsidR="00434A15">
        <w:t xml:space="preserve">.  </w:t>
      </w:r>
      <w:r w:rsidR="002D497F">
        <w:t xml:space="preserve">The </w:t>
      </w:r>
      <w:r w:rsidR="00434A15">
        <w:t>H</w:t>
      </w:r>
      <w:r>
        <w:t xml:space="preserve">older should </w:t>
      </w:r>
      <w:r w:rsidR="00434A15">
        <w:t xml:space="preserve">be able to </w:t>
      </w:r>
      <w:r>
        <w:t xml:space="preserve">provide </w:t>
      </w:r>
      <w:r w:rsidR="00434A15">
        <w:t xml:space="preserve">supporting </w:t>
      </w:r>
      <w:r>
        <w:t xml:space="preserve">documentation confirming </w:t>
      </w:r>
      <w:r w:rsidR="00C940A4">
        <w:t xml:space="preserve">the total population (e.g., a </w:t>
      </w:r>
      <w:r w:rsidR="0060515F">
        <w:t>tie-</w:t>
      </w:r>
      <w:r w:rsidR="00C940A4">
        <w:t>out to the general ledger balance)</w:t>
      </w:r>
      <w:r w:rsidR="00FC5893">
        <w:t>.</w:t>
      </w:r>
      <w:r w:rsidR="00A0101F">
        <w:t xml:space="preserve">  </w:t>
      </w:r>
      <w:r w:rsidR="003E0A58">
        <w:t xml:space="preserve">The </w:t>
      </w:r>
      <w:r w:rsidR="00C618AB">
        <w:t xml:space="preserve">standard </w:t>
      </w:r>
      <w:r w:rsidR="003E0A58">
        <w:t xml:space="preserve">used for </w:t>
      </w:r>
      <w:r w:rsidR="00434A15">
        <w:t>determin</w:t>
      </w:r>
      <w:r w:rsidR="00C940A4">
        <w:t>ing</w:t>
      </w:r>
      <w:r w:rsidR="00434A15">
        <w:t xml:space="preserve"> </w:t>
      </w:r>
      <w:r w:rsidR="003E0A58">
        <w:t>a statistically valid sample</w:t>
      </w:r>
      <w:r w:rsidR="00C940A4">
        <w:t xml:space="preserve"> i</w:t>
      </w:r>
      <w:r w:rsidR="003E0A58">
        <w:t>s 90</w:t>
      </w:r>
      <w:r w:rsidR="00C940A4">
        <w:t xml:space="preserve">% Confidence Level and </w:t>
      </w:r>
      <w:r w:rsidR="003E0A58">
        <w:t>10</w:t>
      </w:r>
      <w:r w:rsidR="00C940A4">
        <w:t>% Margin of Error</w:t>
      </w:r>
      <w:r w:rsidR="003E0A58">
        <w:t xml:space="preserve">.  </w:t>
      </w:r>
    </w:p>
    <w:p w14:paraId="087FABB6" w14:textId="77777777" w:rsidR="003E0A58" w:rsidRPr="00434A15" w:rsidRDefault="003E0A58" w:rsidP="004514AC">
      <w:pPr>
        <w:spacing w:after="0"/>
        <w:ind w:left="360" w:hanging="360"/>
        <w:jc w:val="both"/>
        <w:rPr>
          <w:b/>
        </w:rPr>
      </w:pPr>
    </w:p>
    <w:p w14:paraId="24EB0E68" w14:textId="77777777" w:rsidR="003E0A58" w:rsidRPr="00434A15" w:rsidRDefault="003E0A58" w:rsidP="004514AC">
      <w:pPr>
        <w:spacing w:after="0"/>
        <w:ind w:left="360" w:hanging="360"/>
        <w:jc w:val="both"/>
        <w:rPr>
          <w:b/>
        </w:rPr>
      </w:pPr>
      <w:r w:rsidRPr="00434A15">
        <w:rPr>
          <w:b/>
        </w:rPr>
        <w:t>Remediation</w:t>
      </w:r>
    </w:p>
    <w:p w14:paraId="6894627A" w14:textId="77777777" w:rsidR="003E0A58" w:rsidRDefault="003E0A58" w:rsidP="004514AC">
      <w:pPr>
        <w:spacing w:after="0"/>
        <w:ind w:left="360" w:hanging="360"/>
        <w:jc w:val="both"/>
      </w:pPr>
    </w:p>
    <w:p w14:paraId="1F92D317" w14:textId="710710D2" w:rsidR="003E0A58" w:rsidRDefault="002D497F" w:rsidP="004514AC">
      <w:pPr>
        <w:pStyle w:val="ListParagraph"/>
        <w:numPr>
          <w:ilvl w:val="0"/>
          <w:numId w:val="21"/>
        </w:numPr>
        <w:spacing w:after="0"/>
        <w:ind w:left="360"/>
        <w:jc w:val="both"/>
      </w:pPr>
      <w:r>
        <w:t xml:space="preserve">The </w:t>
      </w:r>
      <w:r w:rsidR="00434A15">
        <w:t>Holder has the opportunity to research e</w:t>
      </w:r>
      <w:r w:rsidR="003E0A58">
        <w:t xml:space="preserve">ach </w:t>
      </w:r>
      <w:r w:rsidR="00434A15">
        <w:t xml:space="preserve">of the </w:t>
      </w:r>
      <w:r w:rsidR="003E0A58">
        <w:t xml:space="preserve">items selected in the sample or population to determine whether the items </w:t>
      </w:r>
      <w:r>
        <w:t xml:space="preserve">are </w:t>
      </w:r>
      <w:r w:rsidR="003E0A58">
        <w:t xml:space="preserve">truly </w:t>
      </w:r>
      <w:r w:rsidR="00434A15">
        <w:t xml:space="preserve">owed.  </w:t>
      </w:r>
    </w:p>
    <w:p w14:paraId="5EB8DAFE" w14:textId="2BF34E79" w:rsidR="00434A15" w:rsidRDefault="00434A15" w:rsidP="004514AC">
      <w:pPr>
        <w:pStyle w:val="ListParagraph"/>
        <w:numPr>
          <w:ilvl w:val="0"/>
          <w:numId w:val="21"/>
        </w:numPr>
        <w:spacing w:after="0"/>
        <w:ind w:left="360"/>
        <w:jc w:val="both"/>
      </w:pPr>
      <w:r>
        <w:t>Documentation supporting the resolution of an item as unclaimed property</w:t>
      </w:r>
      <w:r w:rsidR="00834591">
        <w:t>, referred to as remediation,</w:t>
      </w:r>
      <w:r>
        <w:t xml:space="preserve"> should be retained.  </w:t>
      </w:r>
      <w:r w:rsidR="002D497F">
        <w:t xml:space="preserve">The </w:t>
      </w:r>
      <w:r>
        <w:t>Administrator will request copies of remediation</w:t>
      </w:r>
      <w:r w:rsidR="00834591">
        <w:t xml:space="preserve"> support during </w:t>
      </w:r>
      <w:r w:rsidR="00834591" w:rsidRPr="00DB68FC">
        <w:rPr>
          <w:b/>
          <w:i/>
        </w:rPr>
        <w:t>Phase 3</w:t>
      </w:r>
      <w:r w:rsidR="00091386" w:rsidRPr="00DB68FC">
        <w:rPr>
          <w:b/>
          <w:i/>
        </w:rPr>
        <w:t xml:space="preserve"> – Holder Submission and Administrator Validation</w:t>
      </w:r>
      <w:r w:rsidR="00834591">
        <w:t xml:space="preserve">.  </w:t>
      </w:r>
      <w:r>
        <w:t xml:space="preserve"> </w:t>
      </w:r>
    </w:p>
    <w:p w14:paraId="74B6209B" w14:textId="77777777" w:rsidR="001247B4" w:rsidRDefault="001247B4" w:rsidP="004514AC">
      <w:pPr>
        <w:pStyle w:val="ListParagraph"/>
        <w:numPr>
          <w:ilvl w:val="0"/>
          <w:numId w:val="21"/>
        </w:numPr>
        <w:spacing w:after="0"/>
        <w:ind w:left="360"/>
        <w:jc w:val="both"/>
      </w:pPr>
      <w:r>
        <w:t>Items selected in t</w:t>
      </w:r>
      <w:r w:rsidR="00A14F55">
        <w:t xml:space="preserve">he sample and not resolved through </w:t>
      </w:r>
      <w:r>
        <w:t xml:space="preserve">research are not remediated and would be considered errors for extrapolation purposes.  </w:t>
      </w:r>
    </w:p>
    <w:p w14:paraId="0A0DCE73" w14:textId="77777777" w:rsidR="00834591" w:rsidRDefault="00834591" w:rsidP="004514AC">
      <w:pPr>
        <w:pStyle w:val="ListParagraph"/>
        <w:numPr>
          <w:ilvl w:val="0"/>
          <w:numId w:val="21"/>
        </w:numPr>
        <w:spacing w:after="0"/>
        <w:ind w:left="360"/>
        <w:jc w:val="both"/>
      </w:pPr>
      <w:r>
        <w:t xml:space="preserve">An item which is not resolved cannot be replaced by another item.  </w:t>
      </w:r>
    </w:p>
    <w:p w14:paraId="3181FC13" w14:textId="77777777" w:rsidR="00091386" w:rsidRDefault="00091386" w:rsidP="004514AC">
      <w:pPr>
        <w:spacing w:after="0"/>
        <w:ind w:left="360" w:hanging="360"/>
        <w:jc w:val="both"/>
      </w:pPr>
    </w:p>
    <w:p w14:paraId="62B03B4B" w14:textId="77777777" w:rsidR="00091386" w:rsidRDefault="00091386" w:rsidP="004514AC">
      <w:pPr>
        <w:spacing w:after="0"/>
        <w:ind w:left="360" w:hanging="360"/>
        <w:jc w:val="both"/>
        <w:rPr>
          <w:b/>
        </w:rPr>
      </w:pPr>
      <w:r w:rsidRPr="00091386">
        <w:rPr>
          <w:b/>
        </w:rPr>
        <w:t>Error Ratio</w:t>
      </w:r>
    </w:p>
    <w:p w14:paraId="1AFAFE1B" w14:textId="77777777" w:rsidR="0060515F" w:rsidRPr="00091386" w:rsidRDefault="0060515F" w:rsidP="004514AC">
      <w:pPr>
        <w:spacing w:after="0"/>
        <w:ind w:left="360" w:hanging="360"/>
        <w:jc w:val="both"/>
        <w:rPr>
          <w:b/>
        </w:rPr>
      </w:pPr>
    </w:p>
    <w:p w14:paraId="1DDF96A6" w14:textId="77777777" w:rsidR="00091386" w:rsidRDefault="00091386" w:rsidP="004514AC">
      <w:pPr>
        <w:pStyle w:val="ListParagraph"/>
        <w:numPr>
          <w:ilvl w:val="0"/>
          <w:numId w:val="21"/>
        </w:numPr>
        <w:spacing w:after="0"/>
        <w:ind w:left="360"/>
        <w:jc w:val="both"/>
      </w:pPr>
      <w:r>
        <w:t xml:space="preserve">An error ratio is calculated using the results after remediation.  </w:t>
      </w:r>
    </w:p>
    <w:p w14:paraId="25A30F16" w14:textId="7878C6B2" w:rsidR="003E0A58" w:rsidRDefault="003E0A58" w:rsidP="004514AC">
      <w:pPr>
        <w:pStyle w:val="ListParagraph"/>
        <w:numPr>
          <w:ilvl w:val="0"/>
          <w:numId w:val="21"/>
        </w:numPr>
        <w:spacing w:after="0"/>
        <w:ind w:left="360"/>
        <w:jc w:val="both"/>
      </w:pPr>
      <w:r>
        <w:t xml:space="preserve">An error ratio </w:t>
      </w:r>
      <w:r w:rsidR="00091386">
        <w:t xml:space="preserve">is calculated using all of the </w:t>
      </w:r>
      <w:r>
        <w:t>errors</w:t>
      </w:r>
      <w:r w:rsidR="00091386">
        <w:t xml:space="preserve"> or unresolved amounts</w:t>
      </w:r>
      <w:r>
        <w:t xml:space="preserve"> over a base amount</w:t>
      </w:r>
      <w:r w:rsidR="00091386">
        <w:t xml:space="preserve"> (the denominator)</w:t>
      </w:r>
      <w:r>
        <w:t>.  The base amount would typically be revenues found on the financial statements or Form 1120s</w:t>
      </w:r>
      <w:r w:rsidR="00091386">
        <w:t xml:space="preserve"> or another base amount applicable to the property type</w:t>
      </w:r>
      <w:r w:rsidR="002D497F">
        <w:t xml:space="preserve"> (e.g.</w:t>
      </w:r>
      <w:r w:rsidR="005171AA">
        <w:t>,</w:t>
      </w:r>
      <w:r w:rsidR="00091386">
        <w:t xml:space="preserve"> outstanding and unresolved payroll checks over payroll expense</w:t>
      </w:r>
      <w:r w:rsidR="002D497F">
        <w:t>)</w:t>
      </w:r>
      <w:r>
        <w:t xml:space="preserve">.  </w:t>
      </w:r>
    </w:p>
    <w:p w14:paraId="3B31B52E" w14:textId="77777777" w:rsidR="00007849" w:rsidRPr="00007849" w:rsidRDefault="003E0A58" w:rsidP="00007849">
      <w:pPr>
        <w:pStyle w:val="ListParagraph"/>
        <w:numPr>
          <w:ilvl w:val="0"/>
          <w:numId w:val="21"/>
        </w:numPr>
        <w:spacing w:after="0"/>
        <w:ind w:left="360"/>
        <w:jc w:val="both"/>
        <w:rPr>
          <w:b/>
        </w:rPr>
      </w:pPr>
      <w:r>
        <w:t>Th</w:t>
      </w:r>
      <w:r w:rsidR="00834591">
        <w:t>e applica</w:t>
      </w:r>
      <w:r w:rsidR="005A2221">
        <w:t>tion</w:t>
      </w:r>
      <w:r w:rsidR="00834591">
        <w:t xml:space="preserve"> of the error ratio</w:t>
      </w:r>
      <w:r>
        <w:t xml:space="preserve"> to periods where complete and researchable records do not exist will result in the estimated amount reportable to Delaware.  </w:t>
      </w:r>
    </w:p>
    <w:p w14:paraId="7AD27BA8" w14:textId="77777777" w:rsidR="004F33BA" w:rsidRDefault="004F33BA" w:rsidP="00085E5F">
      <w:pPr>
        <w:spacing w:after="0"/>
        <w:jc w:val="both"/>
        <w:rPr>
          <w:b/>
        </w:rPr>
      </w:pPr>
    </w:p>
    <w:p w14:paraId="08913721" w14:textId="3FC13A16" w:rsidR="00007849" w:rsidRPr="00007849" w:rsidRDefault="00007849" w:rsidP="00085E5F">
      <w:pPr>
        <w:spacing w:after="0"/>
        <w:jc w:val="both"/>
        <w:rPr>
          <w:b/>
        </w:rPr>
      </w:pPr>
      <w:r w:rsidRPr="00007849">
        <w:rPr>
          <w:b/>
        </w:rPr>
        <w:t>Due Diligence</w:t>
      </w:r>
    </w:p>
    <w:p w14:paraId="6BB95365" w14:textId="77777777" w:rsidR="00007849" w:rsidRDefault="00007849" w:rsidP="00085E5F">
      <w:pPr>
        <w:spacing w:after="0"/>
        <w:jc w:val="both"/>
      </w:pPr>
    </w:p>
    <w:p w14:paraId="143A2C4B" w14:textId="7185AE61" w:rsidR="004514AC" w:rsidRDefault="0070707F" w:rsidP="00085E5F">
      <w:pPr>
        <w:spacing w:after="0"/>
        <w:jc w:val="both"/>
      </w:pPr>
      <w:r>
        <w:t xml:space="preserve">Pursuant to 12 </w:t>
      </w:r>
      <w:r w:rsidRPr="00DB68FC">
        <w:rPr>
          <w:i/>
        </w:rPr>
        <w:t>Del. C</w:t>
      </w:r>
      <w:r>
        <w:t>. § 1148</w:t>
      </w:r>
      <w:r w:rsidR="002D497F">
        <w:t>,</w:t>
      </w:r>
      <w:r>
        <w:t xml:space="preserve"> </w:t>
      </w:r>
      <w:r w:rsidR="008E06CB">
        <w:t>effective</w:t>
      </w:r>
      <w:r w:rsidR="00085E5F">
        <w:t xml:space="preserve"> July 1, 2017, Holder</w:t>
      </w:r>
      <w:r w:rsidR="00834591">
        <w:t>s</w:t>
      </w:r>
      <w:r w:rsidR="00085E5F">
        <w:t xml:space="preserve"> are expected to perform due diligence </w:t>
      </w:r>
      <w:r>
        <w:t xml:space="preserve">to notify an owner of its </w:t>
      </w:r>
      <w:r w:rsidR="008E06CB">
        <w:t xml:space="preserve">abandoned or </w:t>
      </w:r>
      <w:r>
        <w:t xml:space="preserve">unclaimed property.  See </w:t>
      </w:r>
      <w:r w:rsidR="00DB68FC">
        <w:t xml:space="preserve">12 </w:t>
      </w:r>
      <w:r w:rsidR="00DB68FC" w:rsidRPr="003D72F8">
        <w:rPr>
          <w:i/>
        </w:rPr>
        <w:t>Del. C</w:t>
      </w:r>
      <w:r w:rsidR="00DB68FC">
        <w:t xml:space="preserve">. § 1148 </w:t>
      </w:r>
      <w:r>
        <w:t xml:space="preserve">for additional details regarding due diligence.  </w:t>
      </w:r>
      <w:r w:rsidR="00085E5F">
        <w:t xml:space="preserve"> </w:t>
      </w:r>
    </w:p>
    <w:p w14:paraId="2C695539" w14:textId="77777777" w:rsidR="00AA0518" w:rsidRDefault="00AA0518" w:rsidP="00366155">
      <w:pPr>
        <w:spacing w:after="0"/>
        <w:jc w:val="both"/>
        <w:rPr>
          <w:b/>
        </w:rPr>
      </w:pPr>
    </w:p>
    <w:p w14:paraId="79187CC2" w14:textId="77777777" w:rsidR="00BC1204" w:rsidRDefault="00BB27F5" w:rsidP="00366155">
      <w:pPr>
        <w:spacing w:after="0"/>
        <w:jc w:val="both"/>
        <w:rPr>
          <w:b/>
        </w:rPr>
      </w:pPr>
      <w:r>
        <w:rPr>
          <w:b/>
        </w:rPr>
        <w:t>Additional Guidance</w:t>
      </w:r>
    </w:p>
    <w:p w14:paraId="3B770547" w14:textId="77777777" w:rsidR="00BB27F5" w:rsidRDefault="00BB27F5" w:rsidP="00366155">
      <w:pPr>
        <w:spacing w:after="0"/>
        <w:jc w:val="both"/>
      </w:pPr>
    </w:p>
    <w:p w14:paraId="601256B9" w14:textId="2FB626CB" w:rsidR="00BC1204" w:rsidRDefault="00BB27F5" w:rsidP="00366155">
      <w:pPr>
        <w:spacing w:after="0"/>
        <w:jc w:val="both"/>
      </w:pPr>
      <w:r>
        <w:t xml:space="preserve">The </w:t>
      </w:r>
      <w:r w:rsidRPr="00BB27F5">
        <w:rPr>
          <w:b/>
        </w:rPr>
        <w:t>S</w:t>
      </w:r>
      <w:r w:rsidR="00BC1204" w:rsidRPr="00BB27F5">
        <w:rPr>
          <w:b/>
        </w:rPr>
        <w:t>OS VDA Estimation Regulations</w:t>
      </w:r>
      <w:r w:rsidR="00BC1204">
        <w:t xml:space="preserve"> should be consulted for information concerning </w:t>
      </w:r>
      <w:r w:rsidR="002D497F">
        <w:t xml:space="preserve">the </w:t>
      </w:r>
      <w:r w:rsidR="00BC1204">
        <w:t xml:space="preserve">State’s expectations for estimation.   This document can be found on </w:t>
      </w:r>
      <w:hyperlink r:id="rId16" w:history="1">
        <w:r w:rsidR="00A14F55" w:rsidRPr="005945A3">
          <w:rPr>
            <w:rStyle w:val="Hyperlink"/>
          </w:rPr>
          <w:t>www.VDA.Delaware.</w:t>
        </w:r>
        <w:r w:rsidR="00A14F55" w:rsidRPr="008672E5">
          <w:rPr>
            <w:rStyle w:val="Hyperlink"/>
          </w:rPr>
          <w:t>gov</w:t>
        </w:r>
      </w:hyperlink>
      <w:r w:rsidR="00A14F55">
        <w:rPr>
          <w:rStyle w:val="Hyperlink"/>
          <w:u w:val="none"/>
        </w:rPr>
        <w:t xml:space="preserve"> </w:t>
      </w:r>
      <w:r w:rsidR="0088262E" w:rsidRPr="00A14F55">
        <w:t>under</w:t>
      </w:r>
      <w:r w:rsidR="0088262E">
        <w:t xml:space="preserve"> the section entitled </w:t>
      </w:r>
      <w:r w:rsidR="004A568A">
        <w:t>“</w:t>
      </w:r>
      <w:r w:rsidR="0088262E" w:rsidRPr="00DB68FC">
        <w:t>L</w:t>
      </w:r>
      <w:r w:rsidR="00BC1204" w:rsidRPr="00DB68FC">
        <w:t>egislation.</w:t>
      </w:r>
      <w:r w:rsidR="004A568A">
        <w:t>”</w:t>
      </w:r>
      <w:r w:rsidR="00BC1204">
        <w:t xml:space="preserve">   </w:t>
      </w:r>
    </w:p>
    <w:p w14:paraId="3A95E08F" w14:textId="77777777" w:rsidR="00BC1204" w:rsidRDefault="00BC1204" w:rsidP="00366155">
      <w:pPr>
        <w:spacing w:after="0"/>
        <w:jc w:val="both"/>
      </w:pPr>
    </w:p>
    <w:p w14:paraId="4FAF2AAA" w14:textId="77777777" w:rsidR="00BB27F5" w:rsidRPr="00085E5F" w:rsidRDefault="00BB27F5" w:rsidP="00366155">
      <w:pPr>
        <w:spacing w:after="0"/>
        <w:jc w:val="both"/>
        <w:rPr>
          <w:b/>
        </w:rPr>
      </w:pPr>
      <w:r w:rsidRPr="00085E5F">
        <w:rPr>
          <w:b/>
        </w:rPr>
        <w:t>Quantification Schedules</w:t>
      </w:r>
    </w:p>
    <w:p w14:paraId="0E048ACF" w14:textId="77777777" w:rsidR="00BB27F5" w:rsidRDefault="00BB27F5" w:rsidP="00366155">
      <w:pPr>
        <w:spacing w:after="0"/>
        <w:jc w:val="both"/>
      </w:pPr>
    </w:p>
    <w:p w14:paraId="5F4DF2E0" w14:textId="77777777" w:rsidR="00BB27F5" w:rsidRDefault="0070707F" w:rsidP="00366155">
      <w:pPr>
        <w:spacing w:after="0"/>
        <w:jc w:val="both"/>
      </w:pPr>
      <w:r>
        <w:t xml:space="preserve">The Holder is required to provide schedules quantifying the amounts reportable to Delaware.  The following should be noted:  </w:t>
      </w:r>
    </w:p>
    <w:p w14:paraId="4C6B66BF" w14:textId="77777777" w:rsidR="0070707F" w:rsidRDefault="0070707F" w:rsidP="00366155">
      <w:pPr>
        <w:spacing w:after="0"/>
        <w:jc w:val="both"/>
      </w:pPr>
    </w:p>
    <w:p w14:paraId="4F519264" w14:textId="5553F3BF" w:rsidR="0070707F" w:rsidRDefault="0070707F" w:rsidP="004514AC">
      <w:pPr>
        <w:pStyle w:val="ListParagraph"/>
        <w:numPr>
          <w:ilvl w:val="0"/>
          <w:numId w:val="34"/>
        </w:numPr>
        <w:spacing w:after="0"/>
        <w:ind w:left="360"/>
        <w:jc w:val="both"/>
      </w:pPr>
      <w:r>
        <w:t xml:space="preserve">A schedule </w:t>
      </w:r>
      <w:r w:rsidR="002D497F">
        <w:t xml:space="preserve">should be provided </w:t>
      </w:r>
      <w:r>
        <w:t>detailing the total population of the property type. This schedule should have a reconcil</w:t>
      </w:r>
      <w:r w:rsidR="0088262E">
        <w:t>iation which ties the balance to</w:t>
      </w:r>
      <w:r>
        <w:t xml:space="preserve"> the general ledger account in the trial balance to the </w:t>
      </w:r>
      <w:r w:rsidR="00DB68FC">
        <w:t xml:space="preserve">detailed </w:t>
      </w:r>
      <w:r>
        <w:t xml:space="preserve">population.  This analysis should be performed and presented to confirm completeness.  </w:t>
      </w:r>
    </w:p>
    <w:p w14:paraId="0769DA7A" w14:textId="2BBB88E9" w:rsidR="0070707F" w:rsidRDefault="0070707F" w:rsidP="004514AC">
      <w:pPr>
        <w:pStyle w:val="ListParagraph"/>
        <w:numPr>
          <w:ilvl w:val="0"/>
          <w:numId w:val="34"/>
        </w:numPr>
        <w:spacing w:after="0"/>
        <w:ind w:left="360"/>
        <w:jc w:val="both"/>
      </w:pPr>
      <w:r>
        <w:t xml:space="preserve">A schedule </w:t>
      </w:r>
      <w:r w:rsidR="002D497F">
        <w:t xml:space="preserve">should be provided </w:t>
      </w:r>
      <w:r>
        <w:t xml:space="preserve">detailing the </w:t>
      </w:r>
      <w:r w:rsidR="0088262E">
        <w:t xml:space="preserve">population or </w:t>
      </w:r>
      <w:r>
        <w:t>sample selected and the results of the research and remediation with a reference to the supporting documentation which may clear an item as unclaimed property.</w:t>
      </w:r>
    </w:p>
    <w:p w14:paraId="02EF2D20" w14:textId="7721A84E" w:rsidR="0070707F" w:rsidRDefault="0070707F" w:rsidP="004514AC">
      <w:pPr>
        <w:pStyle w:val="ListParagraph"/>
        <w:numPr>
          <w:ilvl w:val="0"/>
          <w:numId w:val="34"/>
        </w:numPr>
        <w:spacing w:after="0"/>
        <w:ind w:left="360"/>
        <w:jc w:val="both"/>
      </w:pPr>
      <w:r>
        <w:t xml:space="preserve">Information </w:t>
      </w:r>
      <w:r w:rsidR="002D497F">
        <w:t xml:space="preserve">should be provided and visible </w:t>
      </w:r>
      <w:r>
        <w:t xml:space="preserve">concerning the quantification of the error ratio </w:t>
      </w:r>
      <w:r w:rsidR="005A2221">
        <w:t>(i.e., calculations should not be embedded in a cell)</w:t>
      </w:r>
      <w:r>
        <w:t xml:space="preserve">.  When the error ratio is calculated, the </w:t>
      </w:r>
      <w:r w:rsidR="0088262E">
        <w:t xml:space="preserve">error </w:t>
      </w:r>
      <w:r>
        <w:t xml:space="preserve">should be presented by year along with the associated </w:t>
      </w:r>
      <w:r w:rsidR="0088262E">
        <w:t>base for that</w:t>
      </w:r>
      <w:r>
        <w:t xml:space="preserve"> period</w:t>
      </w:r>
      <w:r w:rsidR="0088262E">
        <w:t xml:space="preserve"> (</w:t>
      </w:r>
      <w:r w:rsidR="005A2221">
        <w:t xml:space="preserve">i.e., </w:t>
      </w:r>
      <w:r w:rsidR="0088262E">
        <w:t xml:space="preserve">the total error should not be included in one consolidated amount which makes </w:t>
      </w:r>
      <w:r w:rsidR="004A568A">
        <w:t xml:space="preserve">it </w:t>
      </w:r>
      <w:r w:rsidR="0088262E">
        <w:t>difficult to verify and review)</w:t>
      </w:r>
      <w:r>
        <w:t xml:space="preserve">.  </w:t>
      </w:r>
    </w:p>
    <w:p w14:paraId="2CA2DDF2" w14:textId="6142B6E3" w:rsidR="0070707F" w:rsidRDefault="002D497F" w:rsidP="004514AC">
      <w:pPr>
        <w:pStyle w:val="ListParagraph"/>
        <w:numPr>
          <w:ilvl w:val="0"/>
          <w:numId w:val="34"/>
        </w:numPr>
        <w:spacing w:after="0"/>
        <w:ind w:left="360"/>
        <w:jc w:val="both"/>
      </w:pPr>
      <w:r>
        <w:t xml:space="preserve">An extrapolation </w:t>
      </w:r>
      <w:r w:rsidR="0070707F">
        <w:t xml:space="preserve">schedule should be prepared showing the quantification of the estimated amount by year.  </w:t>
      </w:r>
    </w:p>
    <w:p w14:paraId="7F296507" w14:textId="576F1AB9" w:rsidR="0070707F" w:rsidRDefault="0070707F" w:rsidP="004514AC">
      <w:pPr>
        <w:pStyle w:val="ListParagraph"/>
        <w:numPr>
          <w:ilvl w:val="0"/>
          <w:numId w:val="34"/>
        </w:numPr>
        <w:spacing w:after="0"/>
        <w:ind w:left="360"/>
        <w:jc w:val="both"/>
      </w:pPr>
      <w:r>
        <w:t>A summary schedule should be pr</w:t>
      </w:r>
      <w:r w:rsidR="0088262E">
        <w:t xml:space="preserve">epared which details the </w:t>
      </w:r>
      <w:r w:rsidR="005A2221">
        <w:t xml:space="preserve">amounts </w:t>
      </w:r>
      <w:r w:rsidR="0088262E">
        <w:t>reportable</w:t>
      </w:r>
      <w:r w:rsidR="005A2221">
        <w:t xml:space="preserve"> by</w:t>
      </w:r>
      <w:r w:rsidR="0088262E">
        <w:t xml:space="preserve"> </w:t>
      </w:r>
      <w:r>
        <w:t xml:space="preserve">legal entity and property type.  This amount should tie to the AP-1 when it is prepared and presented in </w:t>
      </w:r>
      <w:r w:rsidRPr="0088262E">
        <w:rPr>
          <w:b/>
          <w:i/>
        </w:rPr>
        <w:t>Phase 3</w:t>
      </w:r>
      <w:r>
        <w:t xml:space="preserve"> along with the underlying schedules.</w:t>
      </w:r>
      <w:r w:rsidR="00F67EB6">
        <w:t xml:space="preserve">  References to the sub-schedules would be appreciated.  </w:t>
      </w:r>
    </w:p>
    <w:p w14:paraId="7215C5C3" w14:textId="141C2BBA" w:rsidR="0070707F" w:rsidRDefault="0070707F" w:rsidP="004514AC">
      <w:pPr>
        <w:pStyle w:val="ListParagraph"/>
        <w:numPr>
          <w:ilvl w:val="0"/>
          <w:numId w:val="34"/>
        </w:numPr>
        <w:spacing w:after="0"/>
        <w:ind w:left="360"/>
        <w:jc w:val="both"/>
      </w:pPr>
      <w:r>
        <w:t xml:space="preserve">A schedule </w:t>
      </w:r>
      <w:r w:rsidR="002D497F">
        <w:t xml:space="preserve">should also be prepared </w:t>
      </w:r>
      <w:r>
        <w:t>of the line item detail which will be reported.  This should consolidate all of the items being report</w:t>
      </w:r>
      <w:r w:rsidR="002E6AC3">
        <w:t>ed</w:t>
      </w:r>
      <w:r>
        <w:t xml:space="preserve"> as unclaimed property in a readable format</w:t>
      </w:r>
      <w:r w:rsidR="0088262E">
        <w:t xml:space="preserve"> (e.g.</w:t>
      </w:r>
      <w:r w:rsidR="005171AA">
        <w:t>,</w:t>
      </w:r>
      <w:r w:rsidR="0088262E">
        <w:t xml:space="preserve"> excel)</w:t>
      </w:r>
      <w:r w:rsidR="002D497F">
        <w:t>, s</w:t>
      </w:r>
      <w:r>
        <w:t>imilar to the informa</w:t>
      </w:r>
      <w:r w:rsidR="00A14F55">
        <w:t>tion presented in the AP-2 or NAUPA</w:t>
      </w:r>
      <w:r>
        <w:t xml:space="preserve"> file.  </w:t>
      </w:r>
    </w:p>
    <w:p w14:paraId="4850AC5F" w14:textId="77777777" w:rsidR="0070707F" w:rsidRDefault="0070707F" w:rsidP="004514AC">
      <w:pPr>
        <w:spacing w:after="0"/>
        <w:ind w:left="360"/>
        <w:jc w:val="both"/>
      </w:pPr>
    </w:p>
    <w:p w14:paraId="59F18CF4" w14:textId="17C64B73" w:rsidR="0070707F" w:rsidRDefault="0070707F" w:rsidP="00366155">
      <w:pPr>
        <w:spacing w:after="0"/>
        <w:jc w:val="both"/>
      </w:pPr>
      <w:r>
        <w:t xml:space="preserve">Other items which should be noted include the following: </w:t>
      </w:r>
    </w:p>
    <w:p w14:paraId="22B961AE" w14:textId="77777777" w:rsidR="00BB27F5" w:rsidRDefault="00BB27F5" w:rsidP="00366155">
      <w:pPr>
        <w:spacing w:after="0"/>
        <w:jc w:val="both"/>
      </w:pPr>
    </w:p>
    <w:p w14:paraId="3CE51F69" w14:textId="6B39F078" w:rsidR="0070707F" w:rsidRDefault="0070707F" w:rsidP="004514AC">
      <w:pPr>
        <w:pStyle w:val="ListParagraph"/>
        <w:numPr>
          <w:ilvl w:val="0"/>
          <w:numId w:val="34"/>
        </w:numPr>
        <w:spacing w:after="0"/>
        <w:ind w:left="360"/>
        <w:jc w:val="both"/>
      </w:pPr>
      <w:r>
        <w:t xml:space="preserve">Schedules should be provided in an </w:t>
      </w:r>
      <w:r w:rsidR="003A10E7">
        <w:t xml:space="preserve">unprotected spreadsheet </w:t>
      </w:r>
      <w:r>
        <w:t xml:space="preserve">format for Administrator review.  </w:t>
      </w:r>
    </w:p>
    <w:p w14:paraId="3CF2D8C2" w14:textId="77777777" w:rsidR="0070707F" w:rsidRDefault="0070707F" w:rsidP="004514AC">
      <w:pPr>
        <w:pStyle w:val="ListParagraph"/>
        <w:numPr>
          <w:ilvl w:val="0"/>
          <w:numId w:val="34"/>
        </w:numPr>
        <w:spacing w:after="0"/>
        <w:ind w:left="360"/>
        <w:jc w:val="both"/>
      </w:pPr>
      <w:r>
        <w:t xml:space="preserve">Extraneous schedules which are not pertinent to the Delaware VDA should not be provided. </w:t>
      </w:r>
    </w:p>
    <w:p w14:paraId="4B726D9B" w14:textId="77777777" w:rsidR="00BB27F5" w:rsidRDefault="00BB27F5" w:rsidP="00366155">
      <w:pPr>
        <w:spacing w:after="0"/>
        <w:jc w:val="both"/>
      </w:pPr>
    </w:p>
    <w:p w14:paraId="41825266" w14:textId="707441D4" w:rsidR="00BC1204" w:rsidRDefault="000A0DED" w:rsidP="00366155">
      <w:pPr>
        <w:spacing w:after="0"/>
        <w:jc w:val="both"/>
        <w:rPr>
          <w:b/>
        </w:rPr>
      </w:pPr>
      <w:r w:rsidRPr="002D497F">
        <w:rPr>
          <w:b/>
        </w:rPr>
        <w:t>Phase 2</w:t>
      </w:r>
      <w:r w:rsidR="004514AC">
        <w:rPr>
          <w:b/>
        </w:rPr>
        <w:t xml:space="preserve"> -</w:t>
      </w:r>
      <w:r w:rsidRPr="002D497F">
        <w:rPr>
          <w:b/>
        </w:rPr>
        <w:t xml:space="preserve"> </w:t>
      </w:r>
      <w:r w:rsidR="00BC1204" w:rsidRPr="002D497F">
        <w:rPr>
          <w:b/>
        </w:rPr>
        <w:t>Deliverables</w:t>
      </w:r>
      <w:r w:rsidR="00BC1204" w:rsidRPr="0033370F">
        <w:rPr>
          <w:b/>
        </w:rPr>
        <w:t xml:space="preserve"> </w:t>
      </w:r>
    </w:p>
    <w:p w14:paraId="4823F56C" w14:textId="77777777" w:rsidR="00DB68FC" w:rsidRDefault="00DB68FC" w:rsidP="00366155">
      <w:pPr>
        <w:spacing w:after="0"/>
        <w:jc w:val="both"/>
        <w:rPr>
          <w:b/>
        </w:rPr>
      </w:pPr>
    </w:p>
    <w:p w14:paraId="3D36E1C9" w14:textId="5DBB34B1" w:rsidR="00DB68FC" w:rsidRPr="00DB68FC" w:rsidRDefault="00DB68FC" w:rsidP="00DB68FC">
      <w:pPr>
        <w:spacing w:after="0"/>
        <w:jc w:val="both"/>
      </w:pPr>
      <w:r w:rsidRPr="00DB68FC">
        <w:t>The following details the deliverables expected by each party at the end of Phase</w:t>
      </w:r>
      <w:r>
        <w:t xml:space="preserve"> 2</w:t>
      </w:r>
      <w:r w:rsidRPr="00DB68FC">
        <w:t xml:space="preserve">.  </w:t>
      </w:r>
    </w:p>
    <w:p w14:paraId="3F9FFD74" w14:textId="77777777" w:rsidR="00BC1204" w:rsidRPr="0033370F" w:rsidRDefault="00BC1204" w:rsidP="00366155">
      <w:pPr>
        <w:spacing w:after="0"/>
        <w:jc w:val="both"/>
        <w:rPr>
          <w:b/>
        </w:rPr>
      </w:pPr>
    </w:p>
    <w:p w14:paraId="77CB2247" w14:textId="77777777" w:rsidR="00BC1204" w:rsidRPr="0033370F" w:rsidRDefault="00BC1204" w:rsidP="00366155">
      <w:pPr>
        <w:spacing w:after="0"/>
        <w:jc w:val="both"/>
        <w:rPr>
          <w:b/>
        </w:rPr>
      </w:pPr>
      <w:r w:rsidRPr="0033370F">
        <w:rPr>
          <w:b/>
        </w:rPr>
        <w:t xml:space="preserve">Holder and Administrator:  </w:t>
      </w:r>
    </w:p>
    <w:p w14:paraId="46EF0783" w14:textId="43127214" w:rsidR="00BC1204" w:rsidRDefault="002D497F" w:rsidP="004514AC">
      <w:pPr>
        <w:pStyle w:val="ListParagraph"/>
        <w:numPr>
          <w:ilvl w:val="0"/>
          <w:numId w:val="16"/>
        </w:numPr>
        <w:spacing w:after="0"/>
        <w:ind w:left="360" w:hanging="360"/>
        <w:jc w:val="both"/>
      </w:pPr>
      <w:r>
        <w:t xml:space="preserve">The </w:t>
      </w:r>
      <w:r w:rsidR="00BC1204">
        <w:t>Holder a</w:t>
      </w:r>
      <w:r w:rsidR="00A14F55">
        <w:t xml:space="preserve">nd </w:t>
      </w:r>
      <w:r>
        <w:t xml:space="preserve">the </w:t>
      </w:r>
      <w:r w:rsidR="00A14F55">
        <w:t>Advocate should communicate</w:t>
      </w:r>
      <w:r w:rsidR="00BC1204">
        <w:t xml:space="preserve"> during this Phase to ensure that the Holder’s deadlines can be reached.   </w:t>
      </w:r>
    </w:p>
    <w:p w14:paraId="5B000108" w14:textId="5217CA92" w:rsidR="00BC1204" w:rsidRDefault="002D497F" w:rsidP="004514AC">
      <w:pPr>
        <w:pStyle w:val="ListParagraph"/>
        <w:numPr>
          <w:ilvl w:val="0"/>
          <w:numId w:val="16"/>
        </w:numPr>
        <w:spacing w:after="0"/>
        <w:ind w:left="360" w:hanging="360"/>
        <w:jc w:val="both"/>
      </w:pPr>
      <w:r>
        <w:t xml:space="preserve">The </w:t>
      </w:r>
      <w:r w:rsidR="00BC1204">
        <w:t xml:space="preserve">Holder and </w:t>
      </w:r>
      <w:r>
        <w:t xml:space="preserve">the </w:t>
      </w:r>
      <w:r w:rsidR="00BC1204">
        <w:t xml:space="preserve">Administrator may schedule periodic status updates, </w:t>
      </w:r>
      <w:r>
        <w:t xml:space="preserve">which </w:t>
      </w:r>
      <w:r w:rsidR="00BC1204">
        <w:t xml:space="preserve">can be accomplished via conference calls, meetings and/or emails.   </w:t>
      </w:r>
    </w:p>
    <w:p w14:paraId="2A3484F2" w14:textId="01D489AC" w:rsidR="00BC1204" w:rsidRDefault="002D497F" w:rsidP="004514AC">
      <w:pPr>
        <w:pStyle w:val="ListParagraph"/>
        <w:numPr>
          <w:ilvl w:val="0"/>
          <w:numId w:val="16"/>
        </w:numPr>
        <w:spacing w:after="0"/>
        <w:ind w:left="360" w:hanging="360"/>
        <w:jc w:val="both"/>
      </w:pPr>
      <w:r>
        <w:t xml:space="preserve">The </w:t>
      </w:r>
      <w:r w:rsidR="00BC1204">
        <w:t>Holder should present any questions to the Administrator</w:t>
      </w:r>
      <w:r>
        <w:t xml:space="preserve">, who </w:t>
      </w:r>
      <w:r w:rsidR="00BC1204">
        <w:t xml:space="preserve">should be available to address any questions or concerns which may arise during the course of the Holder’s review.   </w:t>
      </w:r>
    </w:p>
    <w:p w14:paraId="3BDD071D" w14:textId="77777777" w:rsidR="00BC1204" w:rsidRDefault="00BC1204" w:rsidP="004514AC">
      <w:pPr>
        <w:spacing w:after="0"/>
        <w:ind w:left="360" w:hanging="360"/>
        <w:jc w:val="both"/>
      </w:pPr>
    </w:p>
    <w:p w14:paraId="2966BD27" w14:textId="77777777" w:rsidR="00BC1204" w:rsidRDefault="00BC1204" w:rsidP="00366155">
      <w:pPr>
        <w:spacing w:after="0"/>
        <w:jc w:val="both"/>
      </w:pPr>
    </w:p>
    <w:p w14:paraId="65733DEF" w14:textId="77777777" w:rsidR="00BC1204" w:rsidRPr="000A0DED" w:rsidRDefault="00500BE9" w:rsidP="00366155">
      <w:pPr>
        <w:spacing w:after="0"/>
        <w:jc w:val="both"/>
        <w:rPr>
          <w:b/>
          <w:i/>
        </w:rPr>
      </w:pPr>
      <w:r>
        <w:rPr>
          <w:b/>
          <w:i/>
        </w:rPr>
        <w:t xml:space="preserve">Phase 3 - </w:t>
      </w:r>
      <w:r w:rsidR="00241F15">
        <w:rPr>
          <w:b/>
          <w:i/>
        </w:rPr>
        <w:t xml:space="preserve">Presentation of the SOS </w:t>
      </w:r>
      <w:r w:rsidR="00BC1204" w:rsidRPr="000A0DED">
        <w:rPr>
          <w:b/>
          <w:i/>
        </w:rPr>
        <w:t>VDA Submission and Administrator Validation</w:t>
      </w:r>
    </w:p>
    <w:p w14:paraId="111BDF94" w14:textId="77777777" w:rsidR="00BC1204" w:rsidRDefault="00BC1204" w:rsidP="00366155">
      <w:pPr>
        <w:spacing w:after="0"/>
        <w:jc w:val="both"/>
      </w:pPr>
    </w:p>
    <w:p w14:paraId="755CFDDD" w14:textId="77777777" w:rsidR="00C822EC" w:rsidRDefault="00BC1204" w:rsidP="00366155">
      <w:pPr>
        <w:spacing w:after="0"/>
        <w:jc w:val="both"/>
      </w:pPr>
      <w:r>
        <w:t>During this phase, the Holder presents its</w:t>
      </w:r>
      <w:r w:rsidR="00C822EC">
        <w:t xml:space="preserve"> settlement proposal (“findings”) </w:t>
      </w:r>
      <w:r>
        <w:t xml:space="preserve">to the Administrator.  The findings should be in the form of a written narrative </w:t>
      </w:r>
      <w:r w:rsidR="00C822EC">
        <w:t xml:space="preserve">including the following:  </w:t>
      </w:r>
    </w:p>
    <w:p w14:paraId="0B8403F8" w14:textId="77777777" w:rsidR="00C822EC" w:rsidRDefault="00C822EC" w:rsidP="00366155">
      <w:pPr>
        <w:spacing w:after="0"/>
        <w:jc w:val="both"/>
      </w:pPr>
    </w:p>
    <w:p w14:paraId="6298FE29" w14:textId="657F2D5E" w:rsidR="00C822EC" w:rsidRDefault="00A64A6A" w:rsidP="004514AC">
      <w:pPr>
        <w:pStyle w:val="ListParagraph"/>
        <w:numPr>
          <w:ilvl w:val="0"/>
          <w:numId w:val="35"/>
        </w:numPr>
        <w:spacing w:after="0"/>
        <w:ind w:left="360"/>
        <w:jc w:val="both"/>
      </w:pPr>
      <w:r>
        <w:t xml:space="preserve">Entity or </w:t>
      </w:r>
      <w:r w:rsidR="00C822EC">
        <w:t xml:space="preserve">Company </w:t>
      </w:r>
      <w:r w:rsidR="004A568A">
        <w:t>background information</w:t>
      </w:r>
    </w:p>
    <w:p w14:paraId="225B4629" w14:textId="3FBB82CF" w:rsidR="00C822EC" w:rsidRDefault="00C822EC" w:rsidP="004514AC">
      <w:pPr>
        <w:pStyle w:val="ListParagraph"/>
        <w:numPr>
          <w:ilvl w:val="0"/>
          <w:numId w:val="35"/>
        </w:numPr>
        <w:spacing w:after="0"/>
        <w:ind w:left="360"/>
        <w:jc w:val="both"/>
      </w:pPr>
      <w:r>
        <w:t xml:space="preserve">Summary of the </w:t>
      </w:r>
      <w:r w:rsidR="00734C3B">
        <w:t>work performed</w:t>
      </w:r>
    </w:p>
    <w:p w14:paraId="229F4F83" w14:textId="1796039D" w:rsidR="00C822EC" w:rsidRDefault="00C822EC" w:rsidP="004514AC">
      <w:pPr>
        <w:pStyle w:val="ListParagraph"/>
        <w:numPr>
          <w:ilvl w:val="0"/>
          <w:numId w:val="35"/>
        </w:numPr>
        <w:spacing w:after="0"/>
        <w:ind w:left="360"/>
        <w:jc w:val="both"/>
      </w:pPr>
      <w:r>
        <w:t>Summary of findings</w:t>
      </w:r>
    </w:p>
    <w:p w14:paraId="54BA2C68" w14:textId="71154B4A" w:rsidR="00C822EC" w:rsidRDefault="00C822EC" w:rsidP="004514AC">
      <w:pPr>
        <w:pStyle w:val="ListParagraph"/>
        <w:numPr>
          <w:ilvl w:val="0"/>
          <w:numId w:val="35"/>
        </w:numPr>
        <w:spacing w:after="0"/>
        <w:ind w:left="360"/>
        <w:jc w:val="both"/>
      </w:pPr>
      <w:r>
        <w:t>Supporting s</w:t>
      </w:r>
      <w:r w:rsidR="00BC1204">
        <w:t xml:space="preserve">chedules </w:t>
      </w:r>
    </w:p>
    <w:p w14:paraId="05466721" w14:textId="7BA7EEE0" w:rsidR="00C822EC" w:rsidRDefault="00C822EC" w:rsidP="004514AC">
      <w:pPr>
        <w:pStyle w:val="ListParagraph"/>
        <w:numPr>
          <w:ilvl w:val="0"/>
          <w:numId w:val="35"/>
        </w:numPr>
        <w:spacing w:after="0"/>
        <w:ind w:left="360"/>
        <w:jc w:val="both"/>
      </w:pPr>
      <w:r>
        <w:t>Supporting documents</w:t>
      </w:r>
      <w:r w:rsidR="00BC1204">
        <w:t xml:space="preserve"> </w:t>
      </w:r>
    </w:p>
    <w:p w14:paraId="78EF0C31" w14:textId="5372BCCF" w:rsidR="00C822EC" w:rsidRDefault="00C822EC" w:rsidP="004514AC">
      <w:pPr>
        <w:pStyle w:val="ListParagraph"/>
        <w:numPr>
          <w:ilvl w:val="0"/>
          <w:numId w:val="35"/>
        </w:numPr>
        <w:spacing w:after="0"/>
        <w:ind w:left="360"/>
        <w:jc w:val="both"/>
      </w:pPr>
      <w:r>
        <w:t>O</w:t>
      </w:r>
      <w:r w:rsidR="00734C3B">
        <w:t xml:space="preserve">ther applicable documentation (e.g., legal opinions, management representation letters, etc.) </w:t>
      </w:r>
      <w:r w:rsidR="00BC1204">
        <w:t xml:space="preserve">  </w:t>
      </w:r>
    </w:p>
    <w:p w14:paraId="05B39E47" w14:textId="77777777" w:rsidR="00C822EC" w:rsidRDefault="00C822EC" w:rsidP="00C822EC">
      <w:pPr>
        <w:pStyle w:val="ListParagraph"/>
        <w:spacing w:after="0"/>
        <w:jc w:val="both"/>
      </w:pPr>
    </w:p>
    <w:p w14:paraId="56CBC19D" w14:textId="6D66F35A" w:rsidR="00BC1204" w:rsidRDefault="0088262E" w:rsidP="00C822EC">
      <w:pPr>
        <w:spacing w:after="0"/>
        <w:jc w:val="both"/>
      </w:pPr>
      <w:r>
        <w:t xml:space="preserve">See </w:t>
      </w:r>
      <w:r w:rsidRPr="00A14F55">
        <w:rPr>
          <w:b/>
          <w:i/>
        </w:rPr>
        <w:t>Appendix B</w:t>
      </w:r>
      <w:r>
        <w:t xml:space="preserve"> for a sample table of contents for </w:t>
      </w:r>
      <w:r w:rsidR="00A64A6A">
        <w:t xml:space="preserve">the </w:t>
      </w:r>
      <w:r>
        <w:t xml:space="preserve">SOS VDA </w:t>
      </w:r>
      <w:r w:rsidR="00C822EC">
        <w:t>Narrative</w:t>
      </w:r>
      <w:r>
        <w:t xml:space="preserve">.  </w:t>
      </w:r>
    </w:p>
    <w:p w14:paraId="61CF8A3C" w14:textId="77777777" w:rsidR="00BC1204" w:rsidRDefault="00BC1204" w:rsidP="00366155">
      <w:pPr>
        <w:spacing w:after="0"/>
        <w:jc w:val="both"/>
      </w:pPr>
    </w:p>
    <w:p w14:paraId="71F716B5" w14:textId="53CBBBB5" w:rsidR="00BC1204" w:rsidRDefault="00FC5893" w:rsidP="00366155">
      <w:pPr>
        <w:spacing w:after="0"/>
        <w:jc w:val="both"/>
      </w:pPr>
      <w:r>
        <w:t xml:space="preserve">The </w:t>
      </w:r>
      <w:r w:rsidR="00E20062">
        <w:t>p</w:t>
      </w:r>
      <w:r w:rsidR="00BC1204">
        <w:t>urpose of this phase is f</w:t>
      </w:r>
      <w:r w:rsidR="00500BE9">
        <w:t xml:space="preserve">or </w:t>
      </w:r>
      <w:r w:rsidR="005171AA">
        <w:t xml:space="preserve">the </w:t>
      </w:r>
      <w:r w:rsidR="00500BE9">
        <w:t xml:space="preserve">Administrator to review </w:t>
      </w:r>
      <w:r w:rsidR="005171AA">
        <w:t xml:space="preserve">the </w:t>
      </w:r>
      <w:r w:rsidR="00BC1204">
        <w:t xml:space="preserve">work performed and </w:t>
      </w:r>
      <w:r w:rsidR="004A568A">
        <w:t xml:space="preserve">the </w:t>
      </w:r>
      <w:r w:rsidR="00BC1204">
        <w:t>conclusions reached by the Holder</w:t>
      </w:r>
      <w:r w:rsidR="004A568A">
        <w:t xml:space="preserve">, with the goal of </w:t>
      </w:r>
      <w:r w:rsidR="00BC1204">
        <w:t xml:space="preserve">the Holder and </w:t>
      </w:r>
      <w:r w:rsidR="005171AA">
        <w:t xml:space="preserve">the </w:t>
      </w:r>
      <w:r w:rsidR="00BC1204">
        <w:t xml:space="preserve">Administrator </w:t>
      </w:r>
      <w:r w:rsidR="004A568A">
        <w:t>coming</w:t>
      </w:r>
      <w:r w:rsidR="00BC1204">
        <w:t xml:space="preserve"> to a settlement agreement with regard to the amount determined to be reportable to Delaware.   </w:t>
      </w:r>
      <w:r w:rsidR="005171AA">
        <w:t xml:space="preserve">The </w:t>
      </w:r>
      <w:r w:rsidR="00BC1204">
        <w:t>Adm</w:t>
      </w:r>
      <w:r w:rsidR="00C822EC">
        <w:t xml:space="preserve">inistrator will then present the Holder’s </w:t>
      </w:r>
      <w:r w:rsidR="00BC1204">
        <w:t xml:space="preserve">findings to the Secretary of State for review and approval.   </w:t>
      </w:r>
    </w:p>
    <w:p w14:paraId="2F2F01B6" w14:textId="77777777" w:rsidR="00BC1204" w:rsidRDefault="00BC1204" w:rsidP="00366155">
      <w:pPr>
        <w:spacing w:after="0"/>
        <w:jc w:val="both"/>
      </w:pPr>
    </w:p>
    <w:p w14:paraId="39616295" w14:textId="431800B2" w:rsidR="00BC1204" w:rsidRDefault="00BC1204" w:rsidP="00366155">
      <w:pPr>
        <w:spacing w:after="0"/>
        <w:jc w:val="both"/>
      </w:pPr>
      <w:r>
        <w:t>In the course of review of the Holder’s SOS VDA Submission, the Administrator may require the Holder to submit additional materials or documentation</w:t>
      </w:r>
      <w:r w:rsidR="000A0DED">
        <w:t xml:space="preserve">.  </w:t>
      </w:r>
      <w:r>
        <w:t>General examples of the documentation required to s</w:t>
      </w:r>
      <w:r w:rsidR="00FC5893">
        <w:t>upport the SOS VDA Submission are</w:t>
      </w:r>
      <w:r>
        <w:t xml:space="preserve"> provided </w:t>
      </w:r>
      <w:r w:rsidR="000A0DED">
        <w:t xml:space="preserve">in </w:t>
      </w:r>
      <w:r w:rsidR="000A0DED" w:rsidRPr="000A0DED">
        <w:rPr>
          <w:b/>
          <w:i/>
        </w:rPr>
        <w:t>Appendix C</w:t>
      </w:r>
      <w:r w:rsidRPr="000A0DED">
        <w:rPr>
          <w:b/>
          <w:i/>
        </w:rPr>
        <w:t>.</w:t>
      </w:r>
      <w:r>
        <w:t xml:space="preserve">  </w:t>
      </w:r>
    </w:p>
    <w:p w14:paraId="680FC232" w14:textId="77777777" w:rsidR="00BC1204" w:rsidRPr="005171AA" w:rsidRDefault="00BC1204" w:rsidP="00366155">
      <w:pPr>
        <w:spacing w:after="0"/>
        <w:jc w:val="both"/>
      </w:pPr>
    </w:p>
    <w:p w14:paraId="3F99F0B9" w14:textId="77777777" w:rsidR="00BC1204" w:rsidRPr="005171AA" w:rsidRDefault="00BC1204" w:rsidP="00366155">
      <w:pPr>
        <w:spacing w:after="0"/>
        <w:jc w:val="both"/>
        <w:rPr>
          <w:b/>
          <w:i/>
        </w:rPr>
      </w:pPr>
      <w:r w:rsidRPr="005171AA">
        <w:rPr>
          <w:b/>
          <w:i/>
        </w:rPr>
        <w:t>Note:  Settlement agreements are negotiat</w:t>
      </w:r>
      <w:r w:rsidR="007445D9" w:rsidRPr="005171AA">
        <w:rPr>
          <w:b/>
          <w:i/>
        </w:rPr>
        <w:t xml:space="preserve">ed between </w:t>
      </w:r>
      <w:r w:rsidR="00D73456" w:rsidRPr="005171AA">
        <w:rPr>
          <w:b/>
          <w:i/>
        </w:rPr>
        <w:t xml:space="preserve">the Secretary of </w:t>
      </w:r>
      <w:r w:rsidR="007445D9" w:rsidRPr="005171AA">
        <w:rPr>
          <w:b/>
          <w:i/>
        </w:rPr>
        <w:t xml:space="preserve">State and a </w:t>
      </w:r>
      <w:r w:rsidRPr="005171AA">
        <w:rPr>
          <w:b/>
          <w:i/>
        </w:rPr>
        <w:t>Holder based upon the facts a</w:t>
      </w:r>
      <w:r w:rsidR="007445D9" w:rsidRPr="005171AA">
        <w:rPr>
          <w:b/>
          <w:i/>
        </w:rPr>
        <w:t xml:space="preserve">nd circumstances </w:t>
      </w:r>
      <w:r w:rsidRPr="005171AA">
        <w:rPr>
          <w:b/>
          <w:i/>
        </w:rPr>
        <w:t xml:space="preserve">as presented </w:t>
      </w:r>
      <w:r w:rsidR="007445D9" w:rsidRPr="005171AA">
        <w:rPr>
          <w:b/>
          <w:i/>
        </w:rPr>
        <w:t xml:space="preserve">in the SOS VDA Submission.   Consequently, </w:t>
      </w:r>
      <w:r w:rsidRPr="005171AA">
        <w:rPr>
          <w:b/>
          <w:i/>
        </w:rPr>
        <w:t>settlements should not</w:t>
      </w:r>
      <w:r w:rsidR="007445D9" w:rsidRPr="005171AA">
        <w:rPr>
          <w:b/>
          <w:i/>
        </w:rPr>
        <w:t xml:space="preserve"> be viewed as confirmation of </w:t>
      </w:r>
      <w:r w:rsidR="00D73456" w:rsidRPr="005171AA">
        <w:rPr>
          <w:b/>
          <w:i/>
        </w:rPr>
        <w:t>DOS</w:t>
      </w:r>
      <w:r w:rsidRPr="005171AA">
        <w:rPr>
          <w:b/>
          <w:i/>
        </w:rPr>
        <w:t xml:space="preserve">’ position in the future with regard to a matter.   </w:t>
      </w:r>
    </w:p>
    <w:p w14:paraId="433C9059" w14:textId="77777777" w:rsidR="00007849" w:rsidRDefault="00007849" w:rsidP="00007849">
      <w:pPr>
        <w:rPr>
          <w:b/>
        </w:rPr>
      </w:pPr>
    </w:p>
    <w:p w14:paraId="2629C3D5" w14:textId="5FF7434C" w:rsidR="00BC1204" w:rsidRPr="009717EC" w:rsidRDefault="000A0DED" w:rsidP="00007849">
      <w:pPr>
        <w:rPr>
          <w:b/>
        </w:rPr>
      </w:pPr>
      <w:r w:rsidRPr="009717EC">
        <w:rPr>
          <w:b/>
        </w:rPr>
        <w:t>Phase 3</w:t>
      </w:r>
      <w:r w:rsidR="004514AC">
        <w:rPr>
          <w:b/>
        </w:rPr>
        <w:t xml:space="preserve"> -</w:t>
      </w:r>
      <w:r w:rsidRPr="009717EC">
        <w:rPr>
          <w:b/>
        </w:rPr>
        <w:t xml:space="preserve"> </w:t>
      </w:r>
      <w:r w:rsidR="00BC1204" w:rsidRPr="009717EC">
        <w:rPr>
          <w:b/>
        </w:rPr>
        <w:t>Deliverables</w:t>
      </w:r>
    </w:p>
    <w:p w14:paraId="68B70FFD" w14:textId="74FD6B4D" w:rsidR="009717EC" w:rsidRPr="00DB68FC" w:rsidRDefault="009717EC" w:rsidP="009717EC">
      <w:pPr>
        <w:spacing w:after="0"/>
        <w:jc w:val="both"/>
      </w:pPr>
      <w:r w:rsidRPr="00DB68FC">
        <w:t>The following details the deliverables expected by each party at the end of Phase</w:t>
      </w:r>
      <w:r>
        <w:t xml:space="preserve"> 3</w:t>
      </w:r>
      <w:r w:rsidRPr="00DB68FC">
        <w:t xml:space="preserve">.  </w:t>
      </w:r>
    </w:p>
    <w:p w14:paraId="3A54F7E6" w14:textId="77777777" w:rsidR="009717EC" w:rsidRDefault="009717EC" w:rsidP="00366155">
      <w:pPr>
        <w:spacing w:after="0"/>
        <w:jc w:val="both"/>
      </w:pPr>
    </w:p>
    <w:p w14:paraId="66A015CD" w14:textId="77777777" w:rsidR="0033370F" w:rsidRDefault="00BC1204" w:rsidP="00366155">
      <w:pPr>
        <w:spacing w:after="0"/>
        <w:jc w:val="both"/>
      </w:pPr>
      <w:r w:rsidRPr="0033370F">
        <w:rPr>
          <w:b/>
        </w:rPr>
        <w:t>Holder:</w:t>
      </w:r>
      <w:r>
        <w:t xml:space="preserve">  </w:t>
      </w:r>
    </w:p>
    <w:p w14:paraId="26714393" w14:textId="60BF2617" w:rsidR="00BC1204" w:rsidRDefault="004A568A" w:rsidP="004514AC">
      <w:pPr>
        <w:pStyle w:val="ListParagraph"/>
        <w:numPr>
          <w:ilvl w:val="0"/>
          <w:numId w:val="20"/>
        </w:numPr>
        <w:spacing w:after="0"/>
        <w:ind w:left="360"/>
        <w:jc w:val="both"/>
      </w:pPr>
      <w:r>
        <w:t>S</w:t>
      </w:r>
      <w:r w:rsidR="00BC1204">
        <w:t xml:space="preserve">ubmits </w:t>
      </w:r>
      <w:r>
        <w:t xml:space="preserve">the </w:t>
      </w:r>
      <w:r w:rsidR="00BC1204">
        <w:t>SOS VDA Submi</w:t>
      </w:r>
      <w:r w:rsidR="00734C3B">
        <w:t>ssion to the Administrator for r</w:t>
      </w:r>
      <w:r w:rsidR="00BC1204">
        <w:t xml:space="preserve">eview.   The submission should include a </w:t>
      </w:r>
      <w:r w:rsidR="00843608">
        <w:t>narrative identifying</w:t>
      </w:r>
      <w:r w:rsidR="00BC1204">
        <w:t xml:space="preserve"> key issues related to </w:t>
      </w:r>
      <w:r w:rsidR="005171AA">
        <w:t xml:space="preserve">the </w:t>
      </w:r>
      <w:r w:rsidR="00BC1204">
        <w:t>Holder’s b</w:t>
      </w:r>
      <w:r w:rsidR="00A14F55">
        <w:t xml:space="preserve">ackground, the analysis performed </w:t>
      </w:r>
      <w:r w:rsidR="00BC1204">
        <w:t xml:space="preserve">and </w:t>
      </w:r>
      <w:r w:rsidR="005171AA">
        <w:t xml:space="preserve">the </w:t>
      </w:r>
      <w:r w:rsidR="00BC1204">
        <w:t xml:space="preserve">conclusions reached.   This narrative should be accompanied by supporting schedules.  </w:t>
      </w:r>
    </w:p>
    <w:p w14:paraId="623A19AB" w14:textId="0FC9882F" w:rsidR="00BC1204" w:rsidRDefault="004A568A" w:rsidP="004514AC">
      <w:pPr>
        <w:pStyle w:val="ListParagraph"/>
        <w:numPr>
          <w:ilvl w:val="0"/>
          <w:numId w:val="20"/>
        </w:numPr>
        <w:spacing w:after="0"/>
        <w:ind w:left="360"/>
        <w:jc w:val="both"/>
      </w:pPr>
      <w:r>
        <w:t xml:space="preserve">Responds </w:t>
      </w:r>
      <w:r w:rsidR="00BC1204">
        <w:t xml:space="preserve">to </w:t>
      </w:r>
      <w:r w:rsidR="005171AA">
        <w:t xml:space="preserve">the </w:t>
      </w:r>
      <w:r w:rsidR="00BC1204">
        <w:t>Administrator’s questions</w:t>
      </w:r>
      <w:r w:rsidR="005171AA">
        <w:t>,</w:t>
      </w:r>
      <w:r w:rsidR="00BC1204">
        <w:t xml:space="preserve"> which may include written documentation related to a matter, providing supporting documentation to answer a question and/or edits and update</w:t>
      </w:r>
      <w:r w:rsidR="005171AA">
        <w:t>s</w:t>
      </w:r>
      <w:r w:rsidR="00BC1204">
        <w:t xml:space="preserve"> to calculation spreadsheets.</w:t>
      </w:r>
    </w:p>
    <w:p w14:paraId="69F7A8F5" w14:textId="1489483F" w:rsidR="004F1A18" w:rsidRDefault="004A568A" w:rsidP="004514AC">
      <w:pPr>
        <w:pStyle w:val="ListParagraph"/>
        <w:numPr>
          <w:ilvl w:val="0"/>
          <w:numId w:val="20"/>
        </w:numPr>
        <w:tabs>
          <w:tab w:val="left" w:pos="360"/>
          <w:tab w:val="left" w:pos="450"/>
        </w:tabs>
        <w:spacing w:after="0"/>
        <w:ind w:left="360"/>
        <w:jc w:val="both"/>
      </w:pPr>
      <w:r>
        <w:t xml:space="preserve">The Holder’s </w:t>
      </w:r>
      <w:r w:rsidR="004F1A18">
        <w:t xml:space="preserve">CFO </w:t>
      </w:r>
      <w:r w:rsidR="00AA0518">
        <w:t>(</w:t>
      </w:r>
      <w:r w:rsidR="004F1A18">
        <w:t>or other authorized officer</w:t>
      </w:r>
      <w:r w:rsidR="00AA0518">
        <w:t>)</w:t>
      </w:r>
      <w:r w:rsidR="004F1A18">
        <w:t xml:space="preserve"> </w:t>
      </w:r>
      <w:r w:rsidR="00AA0518">
        <w:t xml:space="preserve">will </w:t>
      </w:r>
      <w:r>
        <w:t>prepare a letter</w:t>
      </w:r>
      <w:r w:rsidR="004F1A18">
        <w:t xml:space="preserve"> describing what records are available for which property types and what years.</w:t>
      </w:r>
    </w:p>
    <w:p w14:paraId="5D19B829" w14:textId="7A4AF497" w:rsidR="00843608" w:rsidRDefault="005171AA" w:rsidP="004514AC">
      <w:pPr>
        <w:pStyle w:val="ListParagraph"/>
        <w:numPr>
          <w:ilvl w:val="0"/>
          <w:numId w:val="20"/>
        </w:numPr>
        <w:spacing w:after="0"/>
        <w:ind w:left="360"/>
        <w:jc w:val="both"/>
      </w:pPr>
      <w:r>
        <w:t xml:space="preserve">The </w:t>
      </w:r>
      <w:r w:rsidR="00843608">
        <w:t>Holder and</w:t>
      </w:r>
      <w:r>
        <w:t xml:space="preserve"> the</w:t>
      </w:r>
      <w:r w:rsidR="00843608">
        <w:t xml:space="preserve"> Administrator may communicate in person</w:t>
      </w:r>
      <w:r>
        <w:t xml:space="preserve"> or </w:t>
      </w:r>
      <w:r w:rsidR="00843608">
        <w:t xml:space="preserve">via email and/or conference call.  </w:t>
      </w:r>
    </w:p>
    <w:p w14:paraId="3EBAF215" w14:textId="77777777" w:rsidR="00BC1204" w:rsidRDefault="00BC1204" w:rsidP="004514AC">
      <w:pPr>
        <w:spacing w:after="0"/>
        <w:ind w:left="360"/>
        <w:jc w:val="both"/>
      </w:pPr>
    </w:p>
    <w:p w14:paraId="24E5ECC4" w14:textId="77777777" w:rsidR="0033370F" w:rsidRPr="0033370F" w:rsidRDefault="00BC1204" w:rsidP="004514AC">
      <w:pPr>
        <w:spacing w:after="0"/>
        <w:jc w:val="both"/>
        <w:rPr>
          <w:b/>
        </w:rPr>
      </w:pPr>
      <w:r w:rsidRPr="0033370F">
        <w:rPr>
          <w:b/>
        </w:rPr>
        <w:t xml:space="preserve">Administrator:  </w:t>
      </w:r>
    </w:p>
    <w:p w14:paraId="23B8EC94" w14:textId="54ABB18F" w:rsidR="00BC1204" w:rsidRDefault="004A568A" w:rsidP="004514AC">
      <w:pPr>
        <w:pStyle w:val="ListParagraph"/>
        <w:numPr>
          <w:ilvl w:val="0"/>
          <w:numId w:val="21"/>
        </w:numPr>
        <w:spacing w:after="0"/>
        <w:ind w:left="360"/>
        <w:jc w:val="both"/>
      </w:pPr>
      <w:r>
        <w:t>R</w:t>
      </w:r>
      <w:r w:rsidR="00BC1204">
        <w:t xml:space="preserve">eviews the Holder’s </w:t>
      </w:r>
      <w:r w:rsidR="00FC5893">
        <w:t xml:space="preserve">SOS </w:t>
      </w:r>
      <w:r w:rsidR="00BC1204">
        <w:t xml:space="preserve">VDA Submission of its </w:t>
      </w:r>
      <w:r w:rsidR="00A64A6A">
        <w:t xml:space="preserve">Abandoned or </w:t>
      </w:r>
      <w:r w:rsidR="00BC1204">
        <w:t xml:space="preserve">Unclaimed Property Liability reportable to Delaware.   </w:t>
      </w:r>
    </w:p>
    <w:p w14:paraId="0858A749" w14:textId="3900F964" w:rsidR="00BC1204" w:rsidRDefault="004A568A" w:rsidP="004514AC">
      <w:pPr>
        <w:pStyle w:val="ListParagraph"/>
        <w:numPr>
          <w:ilvl w:val="0"/>
          <w:numId w:val="21"/>
        </w:numPr>
        <w:spacing w:after="0"/>
        <w:ind w:left="360"/>
        <w:jc w:val="both"/>
      </w:pPr>
      <w:r>
        <w:t>P</w:t>
      </w:r>
      <w:r w:rsidR="00BC1204">
        <w:t>resent</w:t>
      </w:r>
      <w:r>
        <w:t>s</w:t>
      </w:r>
      <w:r w:rsidR="00BC1204">
        <w:t xml:space="preserve"> questions and </w:t>
      </w:r>
      <w:r>
        <w:t>follow-</w:t>
      </w:r>
      <w:r w:rsidR="00BC1204">
        <w:t xml:space="preserve">up items to the Holder.   </w:t>
      </w:r>
    </w:p>
    <w:p w14:paraId="4C1653DD" w14:textId="756C3CB4" w:rsidR="00843608" w:rsidRDefault="005171AA" w:rsidP="004514AC">
      <w:pPr>
        <w:pStyle w:val="ListParagraph"/>
        <w:numPr>
          <w:ilvl w:val="0"/>
          <w:numId w:val="21"/>
        </w:numPr>
        <w:spacing w:after="0"/>
        <w:ind w:left="360"/>
        <w:jc w:val="both"/>
      </w:pPr>
      <w:r>
        <w:t xml:space="preserve">The </w:t>
      </w:r>
      <w:r w:rsidR="00843608">
        <w:t>Holder and</w:t>
      </w:r>
      <w:r>
        <w:t xml:space="preserve"> the</w:t>
      </w:r>
      <w:r w:rsidR="00843608">
        <w:t xml:space="preserve"> Administrator may communicate in person</w:t>
      </w:r>
      <w:r>
        <w:t xml:space="preserve"> or </w:t>
      </w:r>
      <w:r w:rsidR="00843608">
        <w:t xml:space="preserve">via email and/or conference call.  </w:t>
      </w:r>
    </w:p>
    <w:p w14:paraId="0F9C35E8" w14:textId="5461BB40" w:rsidR="00BC1204" w:rsidRDefault="004A568A" w:rsidP="004514AC">
      <w:pPr>
        <w:pStyle w:val="ListParagraph"/>
        <w:numPr>
          <w:ilvl w:val="0"/>
          <w:numId w:val="21"/>
        </w:numPr>
        <w:spacing w:after="0"/>
        <w:ind w:left="360"/>
        <w:jc w:val="both"/>
      </w:pPr>
      <w:r>
        <w:t xml:space="preserve">Makes </w:t>
      </w:r>
      <w:r w:rsidR="00BC1204">
        <w:t xml:space="preserve">recommendations to the Secretary of State for closing of the </w:t>
      </w:r>
      <w:r w:rsidR="00C822EC">
        <w:t xml:space="preserve">SOS </w:t>
      </w:r>
      <w:r w:rsidR="00BC1204">
        <w:t xml:space="preserve">VDA </w:t>
      </w:r>
      <w:r w:rsidR="00C822EC">
        <w:t>S</w:t>
      </w:r>
      <w:r w:rsidR="00BC1204">
        <w:t xml:space="preserve">ubmission.  </w:t>
      </w:r>
    </w:p>
    <w:p w14:paraId="76CCB8FB" w14:textId="77777777" w:rsidR="00BC1204" w:rsidRDefault="00BC1204" w:rsidP="004514AC">
      <w:pPr>
        <w:spacing w:after="0"/>
        <w:ind w:left="360"/>
        <w:jc w:val="both"/>
      </w:pPr>
    </w:p>
    <w:p w14:paraId="26E15BC3" w14:textId="77777777" w:rsidR="00734C3B" w:rsidRPr="00843608" w:rsidRDefault="00672CD5" w:rsidP="004514AC">
      <w:pPr>
        <w:spacing w:after="0"/>
        <w:jc w:val="both"/>
        <w:rPr>
          <w:b/>
        </w:rPr>
      </w:pPr>
      <w:r>
        <w:rPr>
          <w:b/>
        </w:rPr>
        <w:t>DOS</w:t>
      </w:r>
      <w:r w:rsidR="00734C3B" w:rsidRPr="00843608">
        <w:rPr>
          <w:b/>
        </w:rPr>
        <w:t>:</w:t>
      </w:r>
    </w:p>
    <w:p w14:paraId="2E8A14F1" w14:textId="656F5024" w:rsidR="00734C3B" w:rsidRDefault="00734C3B" w:rsidP="004514AC">
      <w:pPr>
        <w:pStyle w:val="ListParagraph"/>
        <w:numPr>
          <w:ilvl w:val="0"/>
          <w:numId w:val="23"/>
        </w:numPr>
        <w:spacing w:after="0"/>
        <w:ind w:left="360"/>
        <w:jc w:val="both"/>
      </w:pPr>
      <w:r>
        <w:t xml:space="preserve">Reviews </w:t>
      </w:r>
      <w:r w:rsidR="004A568A">
        <w:t xml:space="preserve">the </w:t>
      </w:r>
      <w:r>
        <w:t xml:space="preserve">Holder’s Submission and </w:t>
      </w:r>
      <w:r w:rsidR="004A568A">
        <w:t xml:space="preserve">the </w:t>
      </w:r>
      <w:r>
        <w:t xml:space="preserve">recommendations made by </w:t>
      </w:r>
      <w:r w:rsidR="005171AA">
        <w:t xml:space="preserve">the </w:t>
      </w:r>
      <w:r>
        <w:t>Administrator (</w:t>
      </w:r>
      <w:r w:rsidR="00C83ECF">
        <w:t xml:space="preserve">the </w:t>
      </w:r>
      <w:r>
        <w:t>State’</w:t>
      </w:r>
      <w:r w:rsidR="00843608">
        <w:t xml:space="preserve">s vendor).  </w:t>
      </w:r>
    </w:p>
    <w:p w14:paraId="025237DF" w14:textId="77777777" w:rsidR="00BC1204" w:rsidRDefault="00BC1204" w:rsidP="00366155">
      <w:pPr>
        <w:spacing w:after="0"/>
        <w:jc w:val="both"/>
      </w:pPr>
      <w:r>
        <w:t> </w:t>
      </w:r>
    </w:p>
    <w:p w14:paraId="27362315" w14:textId="77777777" w:rsidR="00843608" w:rsidRDefault="00843608" w:rsidP="00366155">
      <w:pPr>
        <w:spacing w:after="0"/>
        <w:jc w:val="both"/>
      </w:pPr>
    </w:p>
    <w:p w14:paraId="62EC9187" w14:textId="77777777" w:rsidR="00BC1204" w:rsidRPr="00351DC2" w:rsidRDefault="000A0DED" w:rsidP="00366155">
      <w:pPr>
        <w:spacing w:after="0"/>
        <w:jc w:val="both"/>
        <w:rPr>
          <w:b/>
          <w:i/>
        </w:rPr>
      </w:pPr>
      <w:r w:rsidRPr="00351DC2">
        <w:rPr>
          <w:b/>
          <w:i/>
        </w:rPr>
        <w:t xml:space="preserve">Phase 4 - </w:t>
      </w:r>
      <w:r w:rsidR="00BC1204" w:rsidRPr="00351DC2">
        <w:rPr>
          <w:b/>
          <w:i/>
        </w:rPr>
        <w:t>Closing Process and Document</w:t>
      </w:r>
      <w:r w:rsidRPr="00351DC2">
        <w:rPr>
          <w:b/>
          <w:i/>
        </w:rPr>
        <w:t>ation</w:t>
      </w:r>
    </w:p>
    <w:p w14:paraId="2897E207" w14:textId="77777777" w:rsidR="00BC1204" w:rsidRDefault="00BC1204" w:rsidP="00366155">
      <w:pPr>
        <w:spacing w:after="0"/>
        <w:jc w:val="both"/>
      </w:pPr>
    </w:p>
    <w:p w14:paraId="65C6F54A" w14:textId="37EFB42D" w:rsidR="00BC1204" w:rsidRDefault="00BC1204" w:rsidP="00366155">
      <w:pPr>
        <w:spacing w:after="0"/>
        <w:jc w:val="both"/>
      </w:pPr>
      <w:r>
        <w:t xml:space="preserve">The purpose of this section is to outline the closing process and to identify the relevant documents required as attachments to </w:t>
      </w:r>
      <w:r w:rsidRPr="00843608">
        <w:rPr>
          <w:b/>
        </w:rPr>
        <w:t>Form VDA-2 – Voluntary Self-Disclosure Agreement</w:t>
      </w:r>
      <w:r>
        <w:t xml:space="preserve"> (“</w:t>
      </w:r>
      <w:r w:rsidR="00843608">
        <w:t xml:space="preserve">Form </w:t>
      </w:r>
      <w:r>
        <w:t xml:space="preserve">VDA-2”) when finalizing a Delaware VDA with </w:t>
      </w:r>
      <w:r w:rsidR="005171AA">
        <w:t xml:space="preserve">the </w:t>
      </w:r>
      <w:r w:rsidR="00843608">
        <w:t>S</w:t>
      </w:r>
      <w:r>
        <w:t xml:space="preserve">tate.   </w:t>
      </w:r>
    </w:p>
    <w:p w14:paraId="1CBD146B" w14:textId="77777777" w:rsidR="00BC1204" w:rsidRDefault="00BC1204" w:rsidP="00366155">
      <w:pPr>
        <w:spacing w:after="0"/>
        <w:jc w:val="both"/>
      </w:pPr>
    </w:p>
    <w:p w14:paraId="1CC4FC01" w14:textId="77777777" w:rsidR="00BC1204" w:rsidRDefault="00BC1204" w:rsidP="00366155">
      <w:pPr>
        <w:spacing w:after="0"/>
        <w:jc w:val="both"/>
      </w:pPr>
      <w:r>
        <w:t xml:space="preserve">Once the executed </w:t>
      </w:r>
      <w:r w:rsidRPr="00843608">
        <w:rPr>
          <w:b/>
        </w:rPr>
        <w:t>Form VDA-2</w:t>
      </w:r>
      <w:r>
        <w:t xml:space="preserve"> has been rece</w:t>
      </w:r>
      <w:r w:rsidR="00843608">
        <w:t>ived along with the associated e</w:t>
      </w:r>
      <w:r>
        <w:t>xhibits</w:t>
      </w:r>
      <w:r w:rsidR="00843608">
        <w:t>,</w:t>
      </w:r>
      <w:r>
        <w:t xml:space="preserve"> the Secretary of State will countersign the </w:t>
      </w:r>
      <w:r w:rsidRPr="00843608">
        <w:rPr>
          <w:b/>
        </w:rPr>
        <w:t>Form VDA-2</w:t>
      </w:r>
      <w:r>
        <w:t xml:space="preserve">, and a Demand Letter will be issued via email to the Holder Contact identified on the </w:t>
      </w:r>
      <w:r w:rsidR="00843608" w:rsidRPr="00843608">
        <w:rPr>
          <w:b/>
        </w:rPr>
        <w:t xml:space="preserve">Form </w:t>
      </w:r>
      <w:r w:rsidRPr="00843608">
        <w:rPr>
          <w:b/>
        </w:rPr>
        <w:t>VDA-2</w:t>
      </w:r>
      <w:r>
        <w:t xml:space="preserve">.  </w:t>
      </w:r>
    </w:p>
    <w:p w14:paraId="4C046F81" w14:textId="77777777" w:rsidR="00BC1204" w:rsidRDefault="00BC1204" w:rsidP="00366155">
      <w:pPr>
        <w:spacing w:after="0"/>
        <w:jc w:val="both"/>
      </w:pPr>
    </w:p>
    <w:p w14:paraId="045C9995" w14:textId="0A3EFF14" w:rsidR="00BC1204" w:rsidRDefault="00BC1204" w:rsidP="00366155">
      <w:pPr>
        <w:spacing w:after="0"/>
        <w:jc w:val="both"/>
      </w:pPr>
      <w:r>
        <w:t xml:space="preserve">The Holder will have </w:t>
      </w:r>
      <w:r w:rsidR="005171AA">
        <w:t xml:space="preserve">10 </w:t>
      </w:r>
      <w:r>
        <w:t>days to make payment of the amount due.  Payment can be made via check or wire transfer.  Information related to specific payment methods will be provided in the Demand Letter.</w:t>
      </w:r>
    </w:p>
    <w:p w14:paraId="6F7C9AF4" w14:textId="77777777" w:rsidR="00BC1204" w:rsidRDefault="00BC1204" w:rsidP="00366155">
      <w:pPr>
        <w:spacing w:after="0"/>
        <w:jc w:val="both"/>
      </w:pPr>
    </w:p>
    <w:p w14:paraId="1A517AD4" w14:textId="70861B13" w:rsidR="00BC1204" w:rsidRPr="00FC5893" w:rsidRDefault="00BC1204" w:rsidP="00007849">
      <w:pPr>
        <w:rPr>
          <w:b/>
        </w:rPr>
      </w:pPr>
      <w:r w:rsidRPr="00FC5893">
        <w:rPr>
          <w:b/>
        </w:rPr>
        <w:t>Attachments to the VDA-2</w:t>
      </w:r>
    </w:p>
    <w:p w14:paraId="42E1D7FB" w14:textId="77777777" w:rsidR="00BC1204" w:rsidRDefault="00BC1204" w:rsidP="00366155">
      <w:pPr>
        <w:spacing w:after="0"/>
        <w:jc w:val="both"/>
      </w:pPr>
    </w:p>
    <w:p w14:paraId="6D277E2A" w14:textId="77777777" w:rsidR="00BC1204" w:rsidRDefault="00BC1204" w:rsidP="00366155">
      <w:pPr>
        <w:spacing w:after="0"/>
        <w:jc w:val="both"/>
      </w:pPr>
      <w:r>
        <w:t xml:space="preserve">The following documents are required attachments to </w:t>
      </w:r>
      <w:r w:rsidR="00843608" w:rsidRPr="00FC5893">
        <w:rPr>
          <w:b/>
        </w:rPr>
        <w:t>Form VDA-2</w:t>
      </w:r>
      <w:r>
        <w:t xml:space="preserve">:  </w:t>
      </w:r>
    </w:p>
    <w:p w14:paraId="1F200420" w14:textId="77777777" w:rsidR="00BC1204" w:rsidRDefault="00BC1204" w:rsidP="00366155">
      <w:pPr>
        <w:spacing w:after="0"/>
        <w:jc w:val="both"/>
      </w:pPr>
    </w:p>
    <w:p w14:paraId="2A4B04A3" w14:textId="111998AD" w:rsidR="00BC1204" w:rsidRDefault="00BC1204" w:rsidP="004514AC">
      <w:pPr>
        <w:pStyle w:val="ListParagraph"/>
        <w:numPr>
          <w:ilvl w:val="0"/>
          <w:numId w:val="21"/>
        </w:numPr>
        <w:spacing w:after="0"/>
        <w:ind w:left="360"/>
        <w:jc w:val="both"/>
      </w:pPr>
      <w:r w:rsidRPr="00843608">
        <w:rPr>
          <w:b/>
        </w:rPr>
        <w:t>Exhibit A – List of Entities</w:t>
      </w:r>
      <w:r>
        <w:t xml:space="preserve"> – </w:t>
      </w:r>
      <w:r w:rsidR="007009DA">
        <w:t>All</w:t>
      </w:r>
      <w:r>
        <w:t xml:space="preserve"> entities included in the SOS VDA </w:t>
      </w:r>
      <w:r w:rsidR="007009DA">
        <w:t xml:space="preserve">should be listed </w:t>
      </w:r>
      <w:r>
        <w:t xml:space="preserve">along with each entity’s federal employee identification number (FEIN).   Date of incorporation and state of incorporation are optional but highly recommended.   </w:t>
      </w:r>
    </w:p>
    <w:p w14:paraId="1AFD9FDC" w14:textId="26322529" w:rsidR="00A90B28" w:rsidRDefault="00BC1204" w:rsidP="004514AC">
      <w:pPr>
        <w:pStyle w:val="ListParagraph"/>
        <w:numPr>
          <w:ilvl w:val="0"/>
          <w:numId w:val="21"/>
        </w:numPr>
        <w:spacing w:after="0"/>
        <w:ind w:left="360"/>
        <w:jc w:val="both"/>
      </w:pPr>
      <w:r w:rsidRPr="00A90B28">
        <w:rPr>
          <w:b/>
        </w:rPr>
        <w:t>Exhibit B.1 –</w:t>
      </w:r>
      <w:r>
        <w:t xml:space="preserve"> </w:t>
      </w:r>
      <w:r w:rsidRPr="00A90B28">
        <w:rPr>
          <w:b/>
        </w:rPr>
        <w:t>Form AP-1</w:t>
      </w:r>
      <w:r>
        <w:t xml:space="preserve"> (Report Verification) – </w:t>
      </w:r>
      <w:r w:rsidR="007009DA">
        <w:t xml:space="preserve">An </w:t>
      </w:r>
      <w:r>
        <w:t xml:space="preserve">AP-1 should be prepared and the amounts reported and settled </w:t>
      </w:r>
      <w:r w:rsidR="007009DA">
        <w:t xml:space="preserve">agreed to </w:t>
      </w:r>
      <w:r>
        <w:t xml:space="preserve">pursuant to the SOS VDA.   The AP-1 must be completed and must contain an authorized, notarized signature affirming its contents.  Packages with missing AP-1 forms, incomplete AP-1 forms or AP-1 forms that contain different information than what is in the electronic report may need to be updated and/or changed.   </w:t>
      </w:r>
    </w:p>
    <w:p w14:paraId="0EEA68B5" w14:textId="218C102A" w:rsidR="00BC1204" w:rsidRDefault="00BC1204" w:rsidP="004514AC">
      <w:pPr>
        <w:pStyle w:val="ListParagraph"/>
        <w:numPr>
          <w:ilvl w:val="0"/>
          <w:numId w:val="21"/>
        </w:numPr>
        <w:spacing w:after="0"/>
        <w:ind w:left="360"/>
        <w:jc w:val="both"/>
      </w:pPr>
      <w:r w:rsidRPr="00A90B28">
        <w:rPr>
          <w:b/>
        </w:rPr>
        <w:t>Exhibit B.2</w:t>
      </w:r>
      <w:r>
        <w:t xml:space="preserve"> – </w:t>
      </w:r>
      <w:r w:rsidRPr="00A90B28">
        <w:rPr>
          <w:b/>
        </w:rPr>
        <w:t>Form AP-2</w:t>
      </w:r>
      <w:r>
        <w:t xml:space="preserve"> (Owner Detail) – </w:t>
      </w:r>
      <w:r w:rsidR="007009DA">
        <w:t xml:space="preserve">Line </w:t>
      </w:r>
      <w:r>
        <w:t xml:space="preserve">item detail should be provided in a printed </w:t>
      </w:r>
      <w:r w:rsidR="00A90B28">
        <w:t xml:space="preserve">readable </w:t>
      </w:r>
      <w:r>
        <w:t>format for all property included in the SOS VDA and will be attached to the VDA-2.   This data should replicate the name, address, property type and amount that will be included in the National Association of Unclaimed Property Administrators (“NAUPA”) St</w:t>
      </w:r>
      <w:r w:rsidR="00AA0518">
        <w:t>andard Electronic File format (</w:t>
      </w:r>
      <w:r w:rsidR="007009DA">
        <w:t>“</w:t>
      </w:r>
      <w:r>
        <w:t>NAUPA file</w:t>
      </w:r>
      <w:r w:rsidR="007009DA">
        <w:t>”</w:t>
      </w:r>
      <w:r>
        <w:t xml:space="preserve">).   The NAUPA file will be uploaded by the Holder/Advocate directly to the </w:t>
      </w:r>
      <w:r w:rsidR="006A46EE">
        <w:t>DOF</w:t>
      </w:r>
      <w:r w:rsidR="00FC5893">
        <w:t xml:space="preserve"> website once a D</w:t>
      </w:r>
      <w:r>
        <w:t xml:space="preserve">emand </w:t>
      </w:r>
      <w:r w:rsidR="00FC5893">
        <w:t>L</w:t>
      </w:r>
      <w:r w:rsidR="00A90B28">
        <w:t xml:space="preserve">etter </w:t>
      </w:r>
      <w:r>
        <w:t xml:space="preserve">is issued.   See “Processing of the NAUPA </w:t>
      </w:r>
      <w:r w:rsidR="005171AA">
        <w:t>File</w:t>
      </w:r>
      <w:r>
        <w:t xml:space="preserve">” </w:t>
      </w:r>
      <w:r w:rsidR="005171AA">
        <w:t xml:space="preserve">below </w:t>
      </w:r>
      <w:r>
        <w:t xml:space="preserve">for additional details.   </w:t>
      </w:r>
    </w:p>
    <w:p w14:paraId="51BF9A8E" w14:textId="2224AE46" w:rsidR="00BC1204" w:rsidRDefault="00BC1204" w:rsidP="004514AC">
      <w:pPr>
        <w:pStyle w:val="ListParagraph"/>
        <w:numPr>
          <w:ilvl w:val="0"/>
          <w:numId w:val="21"/>
        </w:numPr>
        <w:spacing w:after="0"/>
        <w:ind w:left="360"/>
        <w:jc w:val="both"/>
      </w:pPr>
      <w:r w:rsidRPr="00843608">
        <w:rPr>
          <w:b/>
        </w:rPr>
        <w:t xml:space="preserve">Exhibit C – </w:t>
      </w:r>
      <w:r w:rsidR="00843608">
        <w:rPr>
          <w:b/>
        </w:rPr>
        <w:t xml:space="preserve">SOS </w:t>
      </w:r>
      <w:r w:rsidRPr="00843608">
        <w:rPr>
          <w:b/>
        </w:rPr>
        <w:t>VDA Submission</w:t>
      </w:r>
      <w:r>
        <w:t xml:space="preserve"> – </w:t>
      </w:r>
      <w:r w:rsidR="007009DA">
        <w:t xml:space="preserve">This </w:t>
      </w:r>
      <w:r>
        <w:t xml:space="preserve">attachment may consist of many documents and should include, but not be limited to, the following: (i) narrative written by Holder and/or Advocate summarizing the VDA analysis (required); (ii) summary and detailed schedules prepared to quantify amounts (required); (iii) copy of VDA-1 and any applicable amendments (required); (iv) management representation/records availability letter (printed on company letterhead, signed by an authorized </w:t>
      </w:r>
      <w:r w:rsidR="00C83ECF">
        <w:t xml:space="preserve">entity representative or </w:t>
      </w:r>
      <w:r>
        <w:t xml:space="preserve">officer of the company and notarized)(required);  (v) legal opinions related to the VDA (if applicable); and (vi) any other relevant documents and/or attachments to the narrative (if applicable).   </w:t>
      </w:r>
    </w:p>
    <w:p w14:paraId="3E991945" w14:textId="77777777" w:rsidR="00BC1204" w:rsidRPr="00843608" w:rsidRDefault="00BC1204" w:rsidP="00366155">
      <w:pPr>
        <w:spacing w:after="0"/>
        <w:jc w:val="both"/>
        <w:rPr>
          <w:b/>
          <w:i/>
        </w:rPr>
      </w:pPr>
    </w:p>
    <w:p w14:paraId="126B442F" w14:textId="19280522" w:rsidR="00BC1204" w:rsidRPr="00843608" w:rsidRDefault="00BC1204" w:rsidP="00366155">
      <w:pPr>
        <w:spacing w:after="0"/>
        <w:jc w:val="both"/>
        <w:rPr>
          <w:b/>
          <w:i/>
        </w:rPr>
      </w:pPr>
      <w:r w:rsidRPr="00843608">
        <w:rPr>
          <w:b/>
          <w:i/>
        </w:rPr>
        <w:t xml:space="preserve">Note: </w:t>
      </w:r>
      <w:r w:rsidR="007009DA">
        <w:rPr>
          <w:b/>
          <w:i/>
        </w:rPr>
        <w:t>T</w:t>
      </w:r>
      <w:r w:rsidR="007009DA" w:rsidRPr="00843608">
        <w:rPr>
          <w:b/>
          <w:i/>
        </w:rPr>
        <w:t xml:space="preserve">he </w:t>
      </w:r>
      <w:r w:rsidRPr="00843608">
        <w:rPr>
          <w:b/>
          <w:i/>
        </w:rPr>
        <w:t>date on each of the attachments should pre-date the officer’s signature of the VDA-2.</w:t>
      </w:r>
      <w:r w:rsidR="00843608" w:rsidRPr="00843608">
        <w:rPr>
          <w:b/>
          <w:i/>
        </w:rPr>
        <w:t xml:space="preserve"> </w:t>
      </w:r>
    </w:p>
    <w:p w14:paraId="29E9A662" w14:textId="77777777" w:rsidR="004514AC" w:rsidRDefault="004514AC" w:rsidP="00366155">
      <w:pPr>
        <w:spacing w:after="0"/>
        <w:jc w:val="both"/>
        <w:rPr>
          <w:b/>
        </w:rPr>
      </w:pPr>
    </w:p>
    <w:p w14:paraId="03A0D426" w14:textId="77777777" w:rsidR="004514AC" w:rsidRDefault="004514AC" w:rsidP="00366155">
      <w:pPr>
        <w:spacing w:after="0"/>
        <w:jc w:val="both"/>
        <w:rPr>
          <w:b/>
        </w:rPr>
      </w:pPr>
    </w:p>
    <w:p w14:paraId="17C4AD34" w14:textId="77777777" w:rsidR="008E33D3" w:rsidRDefault="008E33D3">
      <w:pPr>
        <w:rPr>
          <w:b/>
        </w:rPr>
      </w:pPr>
      <w:r>
        <w:rPr>
          <w:b/>
        </w:rPr>
        <w:br w:type="page"/>
      </w:r>
    </w:p>
    <w:p w14:paraId="333FA478" w14:textId="4F30A206" w:rsidR="003172F9" w:rsidRDefault="00BC1204" w:rsidP="00366155">
      <w:pPr>
        <w:spacing w:after="0"/>
        <w:jc w:val="both"/>
        <w:rPr>
          <w:b/>
        </w:rPr>
      </w:pPr>
      <w:r w:rsidRPr="003172F9">
        <w:rPr>
          <w:b/>
        </w:rPr>
        <w:t>Processing of the NAUPA File</w:t>
      </w:r>
      <w:r w:rsidR="003172F9">
        <w:rPr>
          <w:b/>
        </w:rPr>
        <w:t xml:space="preserve">  </w:t>
      </w:r>
    </w:p>
    <w:p w14:paraId="2B955F9E" w14:textId="77777777" w:rsidR="003172F9" w:rsidRDefault="003172F9" w:rsidP="00366155">
      <w:pPr>
        <w:spacing w:after="0"/>
        <w:jc w:val="both"/>
      </w:pPr>
    </w:p>
    <w:p w14:paraId="1C8209F1" w14:textId="4E006E8E" w:rsidR="00BC1204" w:rsidRPr="003172F9" w:rsidRDefault="00BC1204" w:rsidP="00366155">
      <w:pPr>
        <w:spacing w:after="0"/>
        <w:jc w:val="both"/>
        <w:rPr>
          <w:b/>
        </w:rPr>
      </w:pPr>
      <w:r>
        <w:t xml:space="preserve">After the VDA-2 with attachments has been signed by both the Holder and the Secretary of State, a </w:t>
      </w:r>
      <w:r w:rsidR="00F11289">
        <w:t xml:space="preserve">Demand Letter </w:t>
      </w:r>
      <w:r w:rsidR="003172F9">
        <w:t>will be issued by DOS.   The Demand L</w:t>
      </w:r>
      <w:r>
        <w:t xml:space="preserve">etter will request payment and provide instructions for payment and for uploading the NAUPA file via DOF’s secure website.   This alleviates the need for the Holder/Advocate to provide DOS with the NAUPA file via disk or any other </w:t>
      </w:r>
      <w:r w:rsidR="00792D99">
        <w:t>means</w:t>
      </w:r>
      <w:r>
        <w:t>.  The following website should be used to upload the NAUPA file directly to DOF’s website:</w:t>
      </w:r>
    </w:p>
    <w:p w14:paraId="43C41859" w14:textId="77777777" w:rsidR="00BC1204" w:rsidRDefault="00BC1204" w:rsidP="00366155">
      <w:pPr>
        <w:spacing w:after="0"/>
        <w:jc w:val="both"/>
      </w:pPr>
    </w:p>
    <w:p w14:paraId="54E6F834" w14:textId="77777777" w:rsidR="00BC1204" w:rsidRDefault="00BC1204" w:rsidP="00366155">
      <w:pPr>
        <w:spacing w:after="0"/>
        <w:jc w:val="both"/>
      </w:pPr>
      <w:r w:rsidRPr="009717EC">
        <w:rPr>
          <w:rStyle w:val="Hyperlink"/>
        </w:rPr>
        <w:t>https://delaware.findyourunclaimedproperty.com/app/Holder-info</w:t>
      </w:r>
      <w:r>
        <w:t>.</w:t>
      </w:r>
    </w:p>
    <w:p w14:paraId="3BCCD5FB" w14:textId="77777777" w:rsidR="00BC1204" w:rsidRDefault="00BC1204" w:rsidP="00366155">
      <w:pPr>
        <w:spacing w:after="0"/>
        <w:jc w:val="both"/>
      </w:pPr>
    </w:p>
    <w:p w14:paraId="3C39D806" w14:textId="4C9A954A" w:rsidR="00BC1204" w:rsidRDefault="00BC1204" w:rsidP="00366155">
      <w:pPr>
        <w:spacing w:after="0"/>
        <w:jc w:val="both"/>
      </w:pPr>
      <w:r>
        <w:t xml:space="preserve">A confirmation will be provided </w:t>
      </w:r>
      <w:r w:rsidR="002A1A3F">
        <w:t xml:space="preserve">by DOF </w:t>
      </w:r>
      <w:r>
        <w:t xml:space="preserve">when the </w:t>
      </w:r>
      <w:r w:rsidR="002A1A3F">
        <w:t xml:space="preserve">NAUPA </w:t>
      </w:r>
      <w:r>
        <w:t xml:space="preserve">file is </w:t>
      </w:r>
      <w:r w:rsidR="002A1A3F">
        <w:t xml:space="preserve">successfully </w:t>
      </w:r>
      <w:r>
        <w:t>uploaded</w:t>
      </w:r>
      <w:r w:rsidR="00792D99">
        <w:t xml:space="preserve"> (</w:t>
      </w:r>
      <w:r>
        <w:t>hereinafter referred to a</w:t>
      </w:r>
      <w:r w:rsidR="002A1A3F">
        <w:t>s “NAUPA Upload Confirmation”</w:t>
      </w:r>
      <w:r w:rsidR="00792D99">
        <w:t>).</w:t>
      </w:r>
      <w:r w:rsidR="002A1A3F">
        <w:t xml:space="preserve">  </w:t>
      </w:r>
      <w:r>
        <w:t>A copy of the NAUPA Upload Confirmation should be retained and must be provided to DOS as detailed below</w:t>
      </w:r>
      <w:r w:rsidR="007009DA">
        <w:t xml:space="preserve"> in</w:t>
      </w:r>
      <w:r>
        <w:t xml:space="preserve"> </w:t>
      </w:r>
      <w:r w:rsidR="007009DA">
        <w:t>the “</w:t>
      </w:r>
      <w:r>
        <w:t xml:space="preserve">Processing of </w:t>
      </w:r>
      <w:r w:rsidR="00792D99">
        <w:t xml:space="preserve">the </w:t>
      </w:r>
      <w:r>
        <w:t>Payment</w:t>
      </w:r>
      <w:r w:rsidR="007009DA">
        <w:t>”</w:t>
      </w:r>
      <w:r>
        <w:t xml:space="preserve"> section.  </w:t>
      </w:r>
    </w:p>
    <w:p w14:paraId="4BF7616A" w14:textId="77777777" w:rsidR="004514AC" w:rsidRDefault="004514AC" w:rsidP="00366155">
      <w:pPr>
        <w:spacing w:after="0"/>
        <w:jc w:val="both"/>
      </w:pPr>
    </w:p>
    <w:p w14:paraId="1E359796" w14:textId="77777777" w:rsidR="00BC1204" w:rsidRPr="003172F9" w:rsidRDefault="00BC1204" w:rsidP="00366155">
      <w:pPr>
        <w:spacing w:after="0"/>
        <w:jc w:val="both"/>
        <w:rPr>
          <w:b/>
        </w:rPr>
      </w:pPr>
      <w:r w:rsidRPr="003172F9">
        <w:rPr>
          <w:b/>
        </w:rPr>
        <w:t>The NAUPA File</w:t>
      </w:r>
    </w:p>
    <w:p w14:paraId="090523B9" w14:textId="77777777" w:rsidR="00BC1204" w:rsidRDefault="00BC1204" w:rsidP="00366155">
      <w:pPr>
        <w:spacing w:after="0"/>
        <w:jc w:val="both"/>
      </w:pPr>
    </w:p>
    <w:p w14:paraId="25381599" w14:textId="77777777" w:rsidR="00BC1204" w:rsidRDefault="00BC1204" w:rsidP="00366155">
      <w:pPr>
        <w:spacing w:after="0"/>
        <w:jc w:val="both"/>
      </w:pPr>
      <w:r>
        <w:t xml:space="preserve">The NAUPA file is used to process the SOS VDA payment.  Therefore, the NAUPA file must adhere to following </w:t>
      </w:r>
      <w:r w:rsidR="00C822EC">
        <w:t xml:space="preserve">DOF </w:t>
      </w:r>
      <w:r>
        <w:t xml:space="preserve">formatting guidelines: </w:t>
      </w:r>
    </w:p>
    <w:p w14:paraId="73A15A8E" w14:textId="77777777" w:rsidR="00BC1204" w:rsidRDefault="00BC1204" w:rsidP="00366155">
      <w:pPr>
        <w:spacing w:after="0"/>
        <w:jc w:val="both"/>
      </w:pPr>
    </w:p>
    <w:p w14:paraId="101C00D6" w14:textId="00FD885D" w:rsidR="00BC1204" w:rsidRDefault="00BC1204" w:rsidP="004514AC">
      <w:pPr>
        <w:pStyle w:val="ListParagraph"/>
        <w:numPr>
          <w:ilvl w:val="0"/>
          <w:numId w:val="21"/>
        </w:numPr>
        <w:spacing w:after="0"/>
        <w:ind w:left="360"/>
        <w:jc w:val="both"/>
      </w:pPr>
      <w:r w:rsidRPr="009717EC">
        <w:rPr>
          <w:b/>
        </w:rPr>
        <w:t>Aggregate Amounts</w:t>
      </w:r>
      <w:r>
        <w:t xml:space="preserve"> – </w:t>
      </w:r>
      <w:r w:rsidR="007009DA">
        <w:t xml:space="preserve">These </w:t>
      </w:r>
      <w:r>
        <w:t xml:space="preserve">should only be utilized when all account information and any owner detail are truly unknown. </w:t>
      </w:r>
    </w:p>
    <w:p w14:paraId="1D58BFFA" w14:textId="0B49904C" w:rsidR="00BC1204" w:rsidRDefault="00BC1204" w:rsidP="004514AC">
      <w:pPr>
        <w:pStyle w:val="ListParagraph"/>
        <w:numPr>
          <w:ilvl w:val="0"/>
          <w:numId w:val="21"/>
        </w:numPr>
        <w:spacing w:after="0"/>
        <w:ind w:left="360"/>
        <w:jc w:val="both"/>
      </w:pPr>
      <w:r w:rsidRPr="009717EC">
        <w:rPr>
          <w:b/>
        </w:rPr>
        <w:t>Estimated Amounts</w:t>
      </w:r>
      <w:r>
        <w:t xml:space="preserve"> – </w:t>
      </w:r>
      <w:r w:rsidR="007009DA">
        <w:t xml:space="preserve">A </w:t>
      </w:r>
      <w:r>
        <w:t>separate line item in the NAUPA file should be provided for each property type for each year (e.g., A</w:t>
      </w:r>
      <w:r w:rsidR="00AA0518">
        <w:t xml:space="preserve">ccounts </w:t>
      </w:r>
      <w:r>
        <w:t>P</w:t>
      </w:r>
      <w:r w:rsidR="00AA0518">
        <w:t>ayable E</w:t>
      </w:r>
      <w:r>
        <w:t>stimate 2000, A</w:t>
      </w:r>
      <w:r w:rsidR="00AA0518">
        <w:t xml:space="preserve">ccounts </w:t>
      </w:r>
      <w:r>
        <w:t>P</w:t>
      </w:r>
      <w:r w:rsidR="00AA0518">
        <w:t>ayable Estimate 2001, Payroll E</w:t>
      </w:r>
      <w:r>
        <w:t xml:space="preserve">stimate 2000).  </w:t>
      </w:r>
    </w:p>
    <w:p w14:paraId="70C99011" w14:textId="73309CFA" w:rsidR="00BC1204" w:rsidRDefault="00BC1204" w:rsidP="004514AC">
      <w:pPr>
        <w:pStyle w:val="ListParagraph"/>
        <w:numPr>
          <w:ilvl w:val="0"/>
          <w:numId w:val="21"/>
        </w:numPr>
        <w:spacing w:after="0"/>
        <w:ind w:left="360"/>
        <w:jc w:val="both"/>
      </w:pPr>
      <w:r w:rsidRPr="009717EC">
        <w:rPr>
          <w:b/>
        </w:rPr>
        <w:t>Gift Cards, Stored Value Cards, etc.</w:t>
      </w:r>
      <w:r>
        <w:t xml:space="preserve"> – </w:t>
      </w:r>
      <w:r w:rsidR="007009DA">
        <w:t xml:space="preserve">A </w:t>
      </w:r>
      <w:r>
        <w:t xml:space="preserve">separate line should be provided for each gift card, etc. even if the owner is unknown.  Each line item should include any identifying number (e.g., gift card number) along with the original amount and any reduction taken.  </w:t>
      </w:r>
    </w:p>
    <w:p w14:paraId="7FA8C97E" w14:textId="41AE83A4" w:rsidR="00BC1204" w:rsidRDefault="00BC1204" w:rsidP="004514AC">
      <w:pPr>
        <w:pStyle w:val="ListParagraph"/>
        <w:numPr>
          <w:ilvl w:val="0"/>
          <w:numId w:val="21"/>
        </w:numPr>
        <w:spacing w:after="0"/>
        <w:ind w:left="360"/>
        <w:jc w:val="both"/>
      </w:pPr>
      <w:r w:rsidRPr="009717EC">
        <w:rPr>
          <w:b/>
        </w:rPr>
        <w:t>Owner Unknown/Address Unknown (including estimated amounts)</w:t>
      </w:r>
      <w:r>
        <w:t xml:space="preserve"> – </w:t>
      </w:r>
      <w:r w:rsidR="007009DA">
        <w:t xml:space="preserve">If </w:t>
      </w:r>
      <w:r>
        <w:t>information is truly unknown</w:t>
      </w:r>
      <w:r w:rsidR="00792D99">
        <w:t>,</w:t>
      </w:r>
      <w:r>
        <w:t xml:space="preserve"> name and address fields should have the word “unknown” input into those fields.  </w:t>
      </w:r>
    </w:p>
    <w:p w14:paraId="0946E794" w14:textId="77777777" w:rsidR="00BC1204" w:rsidRDefault="00BC1204" w:rsidP="00366155">
      <w:pPr>
        <w:spacing w:after="0"/>
        <w:jc w:val="both"/>
      </w:pPr>
    </w:p>
    <w:p w14:paraId="1FC2A829" w14:textId="2D59FAA1" w:rsidR="00637B99" w:rsidRDefault="00BC1204" w:rsidP="00366155">
      <w:pPr>
        <w:spacing w:after="0"/>
        <w:jc w:val="both"/>
      </w:pPr>
      <w:r>
        <w:t xml:space="preserve">For additional information concerning the NAUPA file, see the </w:t>
      </w:r>
      <w:r w:rsidR="00C822EC">
        <w:t xml:space="preserve">DOF’s </w:t>
      </w:r>
      <w:r>
        <w:t>Delaware Reporting Handbook</w:t>
      </w:r>
      <w:r w:rsidR="00792D99">
        <w:t xml:space="preserve">:  </w:t>
      </w:r>
      <w:hyperlink r:id="rId17" w:history="1">
        <w:r w:rsidR="00637B99" w:rsidRPr="00A13AC5">
          <w:rPr>
            <w:rStyle w:val="Hyperlink"/>
          </w:rPr>
          <w:t>https://delaware.findyourunclaimedproperty.com/app/forms</w:t>
        </w:r>
      </w:hyperlink>
      <w:r w:rsidR="00792D99" w:rsidRPr="009717EC">
        <w:rPr>
          <w:rStyle w:val="Hyperlink"/>
          <w:u w:val="none"/>
        </w:rPr>
        <w:t>.</w:t>
      </w:r>
    </w:p>
    <w:p w14:paraId="09B9FA00" w14:textId="77777777" w:rsidR="00BC1204" w:rsidRDefault="00BC1204" w:rsidP="00366155">
      <w:pPr>
        <w:spacing w:after="0"/>
        <w:jc w:val="both"/>
      </w:pPr>
    </w:p>
    <w:p w14:paraId="3EB89057" w14:textId="77777777" w:rsidR="00BC1204" w:rsidRPr="003172F9" w:rsidRDefault="00BC1204" w:rsidP="00366155">
      <w:pPr>
        <w:spacing w:after="0"/>
        <w:jc w:val="both"/>
        <w:rPr>
          <w:b/>
        </w:rPr>
      </w:pPr>
      <w:r w:rsidRPr="003172F9">
        <w:rPr>
          <w:b/>
        </w:rPr>
        <w:t>Processing of the Payment</w:t>
      </w:r>
    </w:p>
    <w:p w14:paraId="4986383D" w14:textId="77777777" w:rsidR="00BC1204" w:rsidRDefault="00BC1204" w:rsidP="00366155">
      <w:pPr>
        <w:spacing w:after="0"/>
        <w:jc w:val="both"/>
      </w:pPr>
    </w:p>
    <w:p w14:paraId="3D2865CF" w14:textId="00AB28EC" w:rsidR="00BC1204" w:rsidRDefault="00BC1204" w:rsidP="00366155">
      <w:pPr>
        <w:spacing w:after="0"/>
        <w:jc w:val="both"/>
      </w:pPr>
      <w:r>
        <w:t xml:space="preserve">Once the demand for payment is made, </w:t>
      </w:r>
      <w:r w:rsidR="00792D99">
        <w:t xml:space="preserve">the </w:t>
      </w:r>
      <w:r>
        <w:t>Holder should alert DOS as to how and when payment will be made pursu</w:t>
      </w:r>
      <w:r w:rsidR="006A46EE">
        <w:t>ant to the instructions in the Demand L</w:t>
      </w:r>
      <w:r>
        <w:t xml:space="preserve">etter (e.g., check, wire or ACH).  At the time the payment is made, the NAUPA file should also be uploaded to DOF’s website (see </w:t>
      </w:r>
      <w:r w:rsidR="007009DA">
        <w:t xml:space="preserve">“Processing of the NAUPA File” </w:t>
      </w:r>
      <w:r>
        <w:t>above).  A copy of NAUPA Upload Confirmation must be provided to DOS</w:t>
      </w:r>
      <w:r w:rsidR="008F1952">
        <w:t xml:space="preserve"> (</w:t>
      </w:r>
      <w:r w:rsidR="007009DA">
        <w:t xml:space="preserve">preferably </w:t>
      </w:r>
      <w:r w:rsidR="008F1952">
        <w:t xml:space="preserve">via email as instructed in the Demand Letter and Email) </w:t>
      </w:r>
      <w:r>
        <w:t xml:space="preserve">along with the payment details.  </w:t>
      </w:r>
    </w:p>
    <w:p w14:paraId="1A7F4132" w14:textId="77777777" w:rsidR="00CD2A8B" w:rsidRDefault="00CD2A8B">
      <w:pPr>
        <w:rPr>
          <w:b/>
        </w:rPr>
      </w:pPr>
      <w:r>
        <w:rPr>
          <w:b/>
        </w:rPr>
        <w:br w:type="page"/>
      </w:r>
    </w:p>
    <w:p w14:paraId="300759CE" w14:textId="6B4A3FD2" w:rsidR="00E20062" w:rsidRDefault="00E20062" w:rsidP="00E20062">
      <w:pPr>
        <w:spacing w:after="0"/>
        <w:jc w:val="both"/>
        <w:rPr>
          <w:b/>
        </w:rPr>
      </w:pPr>
      <w:r w:rsidRPr="009717EC">
        <w:rPr>
          <w:b/>
        </w:rPr>
        <w:t xml:space="preserve">Phase 4 </w:t>
      </w:r>
      <w:r w:rsidR="004514AC">
        <w:rPr>
          <w:b/>
        </w:rPr>
        <w:t>-</w:t>
      </w:r>
      <w:r w:rsidRPr="009717EC">
        <w:rPr>
          <w:b/>
        </w:rPr>
        <w:t xml:space="preserve"> Deliverables</w:t>
      </w:r>
    </w:p>
    <w:p w14:paraId="414D85E1" w14:textId="77777777" w:rsidR="009717EC" w:rsidRDefault="009717EC" w:rsidP="00E20062">
      <w:pPr>
        <w:spacing w:after="0"/>
        <w:jc w:val="both"/>
        <w:rPr>
          <w:b/>
        </w:rPr>
      </w:pPr>
    </w:p>
    <w:p w14:paraId="203209F3" w14:textId="28F6F529" w:rsidR="009717EC" w:rsidRPr="00DB68FC" w:rsidRDefault="009717EC" w:rsidP="009717EC">
      <w:pPr>
        <w:spacing w:after="0"/>
        <w:jc w:val="both"/>
      </w:pPr>
      <w:r w:rsidRPr="00DB68FC">
        <w:t>The following details the deliverables expected by each party at the end of Phase</w:t>
      </w:r>
      <w:r>
        <w:t xml:space="preserve"> 4</w:t>
      </w:r>
      <w:r w:rsidRPr="00DB68FC">
        <w:t xml:space="preserve">.  </w:t>
      </w:r>
    </w:p>
    <w:p w14:paraId="5615DFA8" w14:textId="77777777" w:rsidR="009717EC" w:rsidRPr="009717EC" w:rsidRDefault="009717EC" w:rsidP="00E20062">
      <w:pPr>
        <w:spacing w:after="0"/>
        <w:jc w:val="both"/>
        <w:rPr>
          <w:b/>
        </w:rPr>
      </w:pPr>
    </w:p>
    <w:p w14:paraId="7F6E078D" w14:textId="77777777" w:rsidR="00E20062" w:rsidRDefault="00E20062" w:rsidP="00E20062">
      <w:pPr>
        <w:spacing w:after="0"/>
        <w:jc w:val="both"/>
        <w:rPr>
          <w:b/>
        </w:rPr>
      </w:pPr>
      <w:r>
        <w:rPr>
          <w:b/>
        </w:rPr>
        <w:t xml:space="preserve">Holder: </w:t>
      </w:r>
    </w:p>
    <w:p w14:paraId="3B24B844" w14:textId="5AF6A718" w:rsidR="00E20062" w:rsidRPr="00351DC2" w:rsidRDefault="00E20062" w:rsidP="004514AC">
      <w:pPr>
        <w:pStyle w:val="ListParagraph"/>
        <w:numPr>
          <w:ilvl w:val="0"/>
          <w:numId w:val="29"/>
        </w:numPr>
        <w:spacing w:after="0"/>
        <w:ind w:left="360"/>
        <w:jc w:val="both"/>
      </w:pPr>
      <w:r w:rsidRPr="00351DC2">
        <w:t xml:space="preserve">Form VDA-2 executed by an </w:t>
      </w:r>
      <w:r w:rsidR="00D36200">
        <w:t xml:space="preserve">authorized representative or </w:t>
      </w:r>
      <w:r w:rsidRPr="00351DC2">
        <w:t>officer of the company with attachments as described above.</w:t>
      </w:r>
    </w:p>
    <w:p w14:paraId="0ABDCEEA" w14:textId="77777777" w:rsidR="00E20062" w:rsidRPr="00351DC2" w:rsidRDefault="00E20062" w:rsidP="004514AC">
      <w:pPr>
        <w:pStyle w:val="ListParagraph"/>
        <w:numPr>
          <w:ilvl w:val="0"/>
          <w:numId w:val="29"/>
        </w:numPr>
        <w:spacing w:after="0"/>
        <w:ind w:left="360"/>
        <w:jc w:val="both"/>
      </w:pPr>
      <w:r w:rsidRPr="00351DC2">
        <w:t>NAUPA file uploaded to the DOF website.</w:t>
      </w:r>
    </w:p>
    <w:p w14:paraId="2EB7A20D" w14:textId="77777777" w:rsidR="00BC1204" w:rsidRDefault="00E20062" w:rsidP="004514AC">
      <w:pPr>
        <w:pStyle w:val="ListParagraph"/>
        <w:numPr>
          <w:ilvl w:val="0"/>
          <w:numId w:val="29"/>
        </w:numPr>
        <w:spacing w:after="0"/>
        <w:ind w:left="360"/>
        <w:jc w:val="both"/>
      </w:pPr>
      <w:r w:rsidRPr="00351DC2">
        <w:t>Payment of amounts reportable to Delaware.</w:t>
      </w:r>
    </w:p>
    <w:p w14:paraId="64A36443" w14:textId="77777777" w:rsidR="00CD2A8B" w:rsidRDefault="00CD2A8B" w:rsidP="00007849">
      <w:pPr>
        <w:rPr>
          <w:b/>
        </w:rPr>
      </w:pPr>
    </w:p>
    <w:p w14:paraId="41562B31" w14:textId="0B0F4A55" w:rsidR="00A0101F" w:rsidRDefault="00CD2A8B" w:rsidP="00007849">
      <w:pPr>
        <w:rPr>
          <w:b/>
        </w:rPr>
      </w:pPr>
      <w:r>
        <w:rPr>
          <w:b/>
        </w:rPr>
        <w:t>D</w:t>
      </w:r>
      <w:r w:rsidR="009717EC">
        <w:rPr>
          <w:b/>
        </w:rPr>
        <w:t>OS</w:t>
      </w:r>
      <w:r w:rsidR="00A0101F">
        <w:rPr>
          <w:b/>
        </w:rPr>
        <w:t>:</w:t>
      </w:r>
    </w:p>
    <w:p w14:paraId="21C3C481" w14:textId="77777777" w:rsidR="00A0101F" w:rsidRPr="000C0B2B" w:rsidRDefault="00A0101F" w:rsidP="004514AC">
      <w:pPr>
        <w:pStyle w:val="ListParagraph"/>
        <w:numPr>
          <w:ilvl w:val="0"/>
          <w:numId w:val="31"/>
        </w:numPr>
        <w:spacing w:after="0"/>
        <w:ind w:left="360"/>
        <w:jc w:val="both"/>
      </w:pPr>
      <w:r w:rsidRPr="000C0B2B">
        <w:t>Form VDA-2 which has been signed by the Secretary of State.</w:t>
      </w:r>
    </w:p>
    <w:p w14:paraId="6E564A33" w14:textId="77777777" w:rsidR="00A0101F" w:rsidRDefault="00A0101F" w:rsidP="004514AC">
      <w:pPr>
        <w:pStyle w:val="ListParagraph"/>
        <w:numPr>
          <w:ilvl w:val="0"/>
          <w:numId w:val="31"/>
        </w:numPr>
        <w:spacing w:after="0"/>
        <w:ind w:left="360"/>
        <w:jc w:val="both"/>
      </w:pPr>
      <w:r w:rsidRPr="000C0B2B">
        <w:t xml:space="preserve">Demand Letter sent via email to the Holder requesting payment of amount reportable to Delaware. </w:t>
      </w:r>
    </w:p>
    <w:p w14:paraId="7F696F59" w14:textId="77777777" w:rsidR="00A0101F" w:rsidRDefault="00A0101F" w:rsidP="004514AC">
      <w:pPr>
        <w:pStyle w:val="ListParagraph"/>
        <w:numPr>
          <w:ilvl w:val="0"/>
          <w:numId w:val="31"/>
        </w:numPr>
        <w:spacing w:after="0"/>
        <w:ind w:left="360"/>
        <w:jc w:val="both"/>
      </w:pPr>
      <w:r>
        <w:t>Answer Holder questions concerning processing of VDA payments and post VDA compliance.</w:t>
      </w:r>
    </w:p>
    <w:p w14:paraId="0AE1AE09" w14:textId="77777777" w:rsidR="00A0101F" w:rsidRPr="000C0B2B" w:rsidRDefault="00A0101F" w:rsidP="009717EC">
      <w:pPr>
        <w:spacing w:after="0"/>
        <w:jc w:val="both"/>
      </w:pPr>
    </w:p>
    <w:p w14:paraId="7DE77FBF" w14:textId="77777777" w:rsidR="00E20062" w:rsidRPr="009717EC" w:rsidRDefault="00E20062" w:rsidP="00E20062">
      <w:pPr>
        <w:spacing w:after="0"/>
        <w:jc w:val="both"/>
        <w:rPr>
          <w:b/>
          <w:i/>
        </w:rPr>
      </w:pPr>
      <w:r w:rsidRPr="009717EC">
        <w:rPr>
          <w:b/>
          <w:i/>
        </w:rPr>
        <w:t>Post VDA Compliance</w:t>
      </w:r>
    </w:p>
    <w:p w14:paraId="351CC955" w14:textId="77777777" w:rsidR="00E20062" w:rsidRDefault="00E20062" w:rsidP="00E20062">
      <w:pPr>
        <w:spacing w:after="0"/>
        <w:jc w:val="both"/>
      </w:pPr>
    </w:p>
    <w:p w14:paraId="2C64A0F7" w14:textId="77777777" w:rsidR="00E20062" w:rsidRDefault="00E20062" w:rsidP="00E20062">
      <w:pPr>
        <w:spacing w:after="0"/>
        <w:jc w:val="both"/>
      </w:pPr>
      <w:r>
        <w:t xml:space="preserve">Pursuant to the terms of Form VDA-2, the Holder is required to file unclaimed property reports with DOF for the next three report years.  The reports should be filed according to the instructions provided by DOF for each of the entities included in the VDA and/or its successor entity(ies).   </w:t>
      </w:r>
    </w:p>
    <w:p w14:paraId="2B7FEA77" w14:textId="77777777" w:rsidR="00E20062" w:rsidRPr="00F633EF" w:rsidRDefault="00E20062" w:rsidP="00366155">
      <w:pPr>
        <w:spacing w:after="0"/>
        <w:jc w:val="both"/>
        <w:rPr>
          <w:b/>
        </w:rPr>
      </w:pPr>
    </w:p>
    <w:p w14:paraId="7800BBC6" w14:textId="77777777" w:rsidR="008E33D3" w:rsidRDefault="008E33D3" w:rsidP="00E20062">
      <w:pPr>
        <w:spacing w:after="0"/>
        <w:jc w:val="both"/>
        <w:rPr>
          <w:b/>
        </w:rPr>
      </w:pPr>
    </w:p>
    <w:p w14:paraId="65529CB0" w14:textId="0F28915C" w:rsidR="00E20062" w:rsidRDefault="00E20062" w:rsidP="00E20062">
      <w:pPr>
        <w:spacing w:after="0"/>
        <w:jc w:val="both"/>
        <w:rPr>
          <w:b/>
        </w:rPr>
      </w:pPr>
      <w:r>
        <w:rPr>
          <w:b/>
        </w:rPr>
        <w:t xml:space="preserve">Post VDA Compliance </w:t>
      </w:r>
      <w:r w:rsidR="004514AC">
        <w:rPr>
          <w:b/>
        </w:rPr>
        <w:t xml:space="preserve">- </w:t>
      </w:r>
      <w:r>
        <w:rPr>
          <w:b/>
        </w:rPr>
        <w:t xml:space="preserve">Deliverables </w:t>
      </w:r>
    </w:p>
    <w:p w14:paraId="64D1B671" w14:textId="77777777" w:rsidR="009717EC" w:rsidRDefault="009717EC" w:rsidP="00E20062">
      <w:pPr>
        <w:spacing w:after="0"/>
        <w:jc w:val="both"/>
        <w:rPr>
          <w:b/>
        </w:rPr>
      </w:pPr>
    </w:p>
    <w:p w14:paraId="297C8A8F" w14:textId="133EE54A" w:rsidR="009717EC" w:rsidRPr="00DB68FC" w:rsidRDefault="009717EC" w:rsidP="009717EC">
      <w:pPr>
        <w:spacing w:after="0"/>
        <w:jc w:val="both"/>
      </w:pPr>
      <w:r w:rsidRPr="00DB68FC">
        <w:t xml:space="preserve">The following details the deliverables expected </w:t>
      </w:r>
      <w:r>
        <w:t xml:space="preserve">during Post-VDA Compliance.  </w:t>
      </w:r>
      <w:r w:rsidRPr="00DB68FC">
        <w:t xml:space="preserve">  </w:t>
      </w:r>
    </w:p>
    <w:p w14:paraId="2D51F464" w14:textId="77777777" w:rsidR="00E20062" w:rsidRDefault="00E20062" w:rsidP="00E20062">
      <w:pPr>
        <w:spacing w:after="0"/>
        <w:jc w:val="both"/>
        <w:rPr>
          <w:b/>
        </w:rPr>
      </w:pPr>
    </w:p>
    <w:p w14:paraId="3C195BBF" w14:textId="77777777" w:rsidR="00E20062" w:rsidRDefault="00E20062" w:rsidP="00E20062">
      <w:pPr>
        <w:spacing w:after="0"/>
        <w:jc w:val="both"/>
        <w:rPr>
          <w:b/>
        </w:rPr>
      </w:pPr>
      <w:r>
        <w:rPr>
          <w:b/>
        </w:rPr>
        <w:t xml:space="preserve">Holder: </w:t>
      </w:r>
    </w:p>
    <w:p w14:paraId="33E189CD" w14:textId="77777777" w:rsidR="00E20062" w:rsidRDefault="00E20062" w:rsidP="004514AC">
      <w:pPr>
        <w:pStyle w:val="ListParagraph"/>
        <w:numPr>
          <w:ilvl w:val="0"/>
          <w:numId w:val="23"/>
        </w:numPr>
        <w:spacing w:after="0"/>
        <w:ind w:left="360"/>
        <w:jc w:val="both"/>
        <w:rPr>
          <w:b/>
        </w:rPr>
      </w:pPr>
      <w:r w:rsidRPr="00A0101F">
        <w:t>Annual Unclaimed Property report</w:t>
      </w:r>
      <w:r>
        <w:rPr>
          <w:b/>
        </w:rPr>
        <w:t xml:space="preserve">. </w:t>
      </w:r>
    </w:p>
    <w:p w14:paraId="3EA29C43" w14:textId="77777777" w:rsidR="008E33D3" w:rsidRDefault="008E33D3" w:rsidP="004514AC">
      <w:pPr>
        <w:spacing w:after="0"/>
        <w:jc w:val="both"/>
        <w:rPr>
          <w:b/>
        </w:rPr>
      </w:pPr>
    </w:p>
    <w:p w14:paraId="6488041D" w14:textId="77777777" w:rsidR="00F85A58" w:rsidRPr="00F85A58" w:rsidRDefault="00F85A58" w:rsidP="004514AC">
      <w:pPr>
        <w:spacing w:after="0"/>
        <w:jc w:val="both"/>
        <w:rPr>
          <w:b/>
        </w:rPr>
      </w:pPr>
      <w:r>
        <w:rPr>
          <w:b/>
        </w:rPr>
        <w:t xml:space="preserve">State: </w:t>
      </w:r>
    </w:p>
    <w:p w14:paraId="5112C924" w14:textId="43851DB6" w:rsidR="00E20062" w:rsidRPr="00F85A58" w:rsidRDefault="007009DA" w:rsidP="004514AC">
      <w:pPr>
        <w:pStyle w:val="ListParagraph"/>
        <w:numPr>
          <w:ilvl w:val="0"/>
          <w:numId w:val="23"/>
        </w:numPr>
        <w:spacing w:after="0"/>
        <w:ind w:left="360"/>
        <w:jc w:val="both"/>
        <w:rPr>
          <w:b/>
          <w:u w:val="single"/>
        </w:rPr>
      </w:pPr>
      <w:r>
        <w:t xml:space="preserve">Reminder </w:t>
      </w:r>
      <w:r w:rsidR="00F85A58">
        <w:t xml:space="preserve">emails </w:t>
      </w:r>
      <w:r>
        <w:t xml:space="preserve">sent </w:t>
      </w:r>
      <w:r w:rsidR="00F85A58">
        <w:t xml:space="preserve">at the beginning of each calendar year reminding </w:t>
      </w:r>
      <w:r>
        <w:t xml:space="preserve">the </w:t>
      </w:r>
      <w:r w:rsidR="00F85A58">
        <w:t xml:space="preserve">Holder of its annual </w:t>
      </w:r>
      <w:r w:rsidR="00792D99">
        <w:t>three-</w:t>
      </w:r>
      <w:r w:rsidR="00F85A58">
        <w:t>year compliance obligation pursuant to the terms of Form VDA-2.</w:t>
      </w:r>
    </w:p>
    <w:p w14:paraId="58BB468A" w14:textId="77777777" w:rsidR="00F85A58" w:rsidRDefault="00F85A58" w:rsidP="00366155">
      <w:pPr>
        <w:spacing w:after="0"/>
        <w:jc w:val="both"/>
        <w:rPr>
          <w:b/>
        </w:rPr>
      </w:pPr>
    </w:p>
    <w:p w14:paraId="30D6392F" w14:textId="77777777" w:rsidR="00CD2A8B" w:rsidRDefault="00CD2A8B">
      <w:pPr>
        <w:rPr>
          <w:b/>
        </w:rPr>
      </w:pPr>
      <w:r>
        <w:rPr>
          <w:b/>
        </w:rPr>
        <w:br w:type="page"/>
      </w:r>
    </w:p>
    <w:p w14:paraId="238DFB85" w14:textId="1EF4CFD7" w:rsidR="00BC1204" w:rsidRDefault="00BC1204" w:rsidP="00366155">
      <w:pPr>
        <w:spacing w:after="0"/>
        <w:jc w:val="both"/>
        <w:rPr>
          <w:b/>
        </w:rPr>
      </w:pPr>
      <w:r w:rsidRPr="00F633EF">
        <w:rPr>
          <w:b/>
        </w:rPr>
        <w:t>Questions</w:t>
      </w:r>
    </w:p>
    <w:p w14:paraId="18F6D990" w14:textId="77777777" w:rsidR="00F85A58" w:rsidRPr="00F85A58" w:rsidRDefault="00F85A58" w:rsidP="00366155">
      <w:pPr>
        <w:spacing w:after="0"/>
        <w:jc w:val="both"/>
        <w:rPr>
          <w:b/>
        </w:rPr>
      </w:pPr>
    </w:p>
    <w:p w14:paraId="51051E49" w14:textId="6EEEF9C8" w:rsidR="00BC1204" w:rsidRDefault="00BC1204" w:rsidP="00366155">
      <w:pPr>
        <w:spacing w:after="0"/>
        <w:jc w:val="both"/>
      </w:pPr>
      <w:r>
        <w:t xml:space="preserve">Questions pertaining to the above can be directed to:  Ms. Alison Iavarone, alison.iavarone@state.de.us or </w:t>
      </w:r>
      <w:r w:rsidR="00792D99">
        <w:t>(</w:t>
      </w:r>
      <w:r>
        <w:t>302</w:t>
      </w:r>
      <w:r w:rsidR="00792D99">
        <w:t xml:space="preserve">) </w:t>
      </w:r>
      <w:r>
        <w:t xml:space="preserve">577-8959.  </w:t>
      </w:r>
    </w:p>
    <w:p w14:paraId="4C67C078" w14:textId="77777777" w:rsidR="00A0101F" w:rsidRDefault="00A0101F" w:rsidP="00366155">
      <w:pPr>
        <w:spacing w:after="0"/>
        <w:jc w:val="both"/>
      </w:pPr>
    </w:p>
    <w:p w14:paraId="434F8F4A" w14:textId="77777777" w:rsidR="004F1A18" w:rsidRPr="004F1A18" w:rsidRDefault="004F1A18" w:rsidP="004F1A18">
      <w:pPr>
        <w:spacing w:after="0"/>
        <w:jc w:val="both"/>
        <w:rPr>
          <w:b/>
          <w:i/>
        </w:rPr>
      </w:pPr>
      <w:r w:rsidRPr="004F1A18">
        <w:rPr>
          <w:b/>
          <w:i/>
        </w:rPr>
        <w:t>Legal Disclaimer:  The materials contained herein are intended to provide information in regard to the subject matter covered.  The Delaware Department of State is</w:t>
      </w:r>
      <w:r>
        <w:rPr>
          <w:b/>
          <w:i/>
        </w:rPr>
        <w:t xml:space="preserve"> </w:t>
      </w:r>
      <w:r w:rsidR="00637B99">
        <w:rPr>
          <w:b/>
          <w:i/>
        </w:rPr>
        <w:t>not engaged</w:t>
      </w:r>
      <w:r w:rsidRPr="004F1A18">
        <w:rPr>
          <w:b/>
          <w:i/>
        </w:rPr>
        <w:t xml:space="preserve"> in rendering legal, accounting or other professional services.  If legal advice or other professional assistance is required, the services of a qualified professional should be sought.  </w:t>
      </w:r>
    </w:p>
    <w:p w14:paraId="5E38DF99" w14:textId="28E8247B" w:rsidR="009717EC" w:rsidRDefault="009717EC">
      <w:r>
        <w:br w:type="page"/>
      </w:r>
    </w:p>
    <w:p w14:paraId="6CCC5002" w14:textId="77777777" w:rsidR="00406AF4" w:rsidRDefault="00406AF4" w:rsidP="00366155">
      <w:pPr>
        <w:jc w:val="both"/>
      </w:pPr>
    </w:p>
    <w:p w14:paraId="46E6E8FE" w14:textId="77777777" w:rsidR="00F85A58" w:rsidRPr="00F85A58" w:rsidRDefault="00BC1204" w:rsidP="00F85A58">
      <w:pPr>
        <w:spacing w:after="0"/>
        <w:jc w:val="right"/>
        <w:rPr>
          <w:b/>
          <w:i/>
        </w:rPr>
      </w:pPr>
      <w:r w:rsidRPr="00406AF4">
        <w:rPr>
          <w:b/>
          <w:i/>
        </w:rPr>
        <w:t>Appendix A</w:t>
      </w:r>
    </w:p>
    <w:p w14:paraId="23852E25" w14:textId="77777777" w:rsidR="00BC1204" w:rsidRPr="00406AF4" w:rsidRDefault="00BC1204" w:rsidP="006D40E6">
      <w:pPr>
        <w:spacing w:after="0"/>
        <w:jc w:val="center"/>
        <w:rPr>
          <w:b/>
        </w:rPr>
      </w:pPr>
      <w:r w:rsidRPr="00406AF4">
        <w:rPr>
          <w:b/>
        </w:rPr>
        <w:t>SOS VDA Program</w:t>
      </w:r>
    </w:p>
    <w:p w14:paraId="4747FB10" w14:textId="77777777" w:rsidR="00BC1204" w:rsidRPr="00406AF4" w:rsidRDefault="00BC1204" w:rsidP="006D40E6">
      <w:pPr>
        <w:spacing w:after="0"/>
        <w:jc w:val="center"/>
        <w:rPr>
          <w:b/>
        </w:rPr>
      </w:pPr>
      <w:r w:rsidRPr="00406AF4">
        <w:rPr>
          <w:b/>
        </w:rPr>
        <w:t>Forms and Tools</w:t>
      </w:r>
    </w:p>
    <w:p w14:paraId="2F776271" w14:textId="77777777" w:rsidR="00BC1204" w:rsidRDefault="00BC1204" w:rsidP="00366155">
      <w:pPr>
        <w:spacing w:after="0"/>
        <w:jc w:val="both"/>
      </w:pPr>
    </w:p>
    <w:p w14:paraId="1208436C" w14:textId="77777777" w:rsidR="00BC1204" w:rsidRDefault="00BC1204" w:rsidP="00366155">
      <w:pPr>
        <w:spacing w:after="0"/>
        <w:jc w:val="both"/>
      </w:pPr>
    </w:p>
    <w:p w14:paraId="620F4CD1" w14:textId="14050CBC" w:rsidR="00BC1204" w:rsidRPr="0070103A" w:rsidRDefault="00BC1204" w:rsidP="00366155">
      <w:pPr>
        <w:spacing w:after="0"/>
        <w:jc w:val="both"/>
      </w:pPr>
      <w:r w:rsidRPr="0070103A">
        <w:t xml:space="preserve">A list of the SOS VDA Program Forms and Tools are provided below.   These forms can be found on the SOS VDA Program website, </w:t>
      </w:r>
      <w:r w:rsidRPr="009717EC">
        <w:rPr>
          <w:rStyle w:val="Hyperlink"/>
        </w:rPr>
        <w:t>ww.</w:t>
      </w:r>
      <w:r w:rsidR="00792D99">
        <w:rPr>
          <w:rStyle w:val="Hyperlink"/>
        </w:rPr>
        <w:t>VDA</w:t>
      </w:r>
      <w:r w:rsidRPr="009717EC">
        <w:rPr>
          <w:rStyle w:val="Hyperlink"/>
        </w:rPr>
        <w:t>.</w:t>
      </w:r>
      <w:r w:rsidR="00792D99">
        <w:rPr>
          <w:rStyle w:val="Hyperlink"/>
        </w:rPr>
        <w:t>D</w:t>
      </w:r>
      <w:r w:rsidR="00792D99" w:rsidRPr="009717EC">
        <w:rPr>
          <w:rStyle w:val="Hyperlink"/>
        </w:rPr>
        <w:t>elaware</w:t>
      </w:r>
      <w:r w:rsidRPr="009717EC">
        <w:rPr>
          <w:rStyle w:val="Hyperlink"/>
        </w:rPr>
        <w:t>.gov</w:t>
      </w:r>
      <w:r w:rsidRPr="0070103A">
        <w:t xml:space="preserve">.  </w:t>
      </w:r>
    </w:p>
    <w:p w14:paraId="0002CBD1" w14:textId="77777777" w:rsidR="00BC1204" w:rsidRDefault="00BC1204" w:rsidP="00366155">
      <w:pPr>
        <w:spacing w:after="0"/>
        <w:jc w:val="both"/>
      </w:pPr>
      <w:r>
        <w:t> </w:t>
      </w:r>
    </w:p>
    <w:p w14:paraId="14526469" w14:textId="77777777" w:rsidR="00096AFD" w:rsidRDefault="00096AFD" w:rsidP="00366155">
      <w:pPr>
        <w:spacing w:after="0"/>
        <w:jc w:val="both"/>
      </w:pPr>
    </w:p>
    <w:p w14:paraId="0651B4E5" w14:textId="77777777" w:rsidR="00BC1204" w:rsidRDefault="00BC1204" w:rsidP="00366155">
      <w:pPr>
        <w:spacing w:after="0"/>
        <w:jc w:val="both"/>
      </w:pPr>
    </w:p>
    <w:tbl>
      <w:tblPr>
        <w:tblStyle w:val="TableGrid"/>
        <w:tblW w:w="0" w:type="auto"/>
        <w:tblLook w:val="04A0" w:firstRow="1" w:lastRow="0" w:firstColumn="1" w:lastColumn="0" w:noHBand="0" w:noVBand="1"/>
      </w:tblPr>
      <w:tblGrid>
        <w:gridCol w:w="4675"/>
        <w:gridCol w:w="4675"/>
      </w:tblGrid>
      <w:tr w:rsidR="0070103A" w:rsidRPr="0081215F" w14:paraId="637963C3" w14:textId="77777777" w:rsidTr="0070707F">
        <w:tc>
          <w:tcPr>
            <w:tcW w:w="4675" w:type="dxa"/>
          </w:tcPr>
          <w:p w14:paraId="07956FDE" w14:textId="77777777" w:rsidR="0070103A" w:rsidRPr="00A307B1" w:rsidRDefault="0070103A" w:rsidP="0070103A">
            <w:pPr>
              <w:jc w:val="center"/>
              <w:rPr>
                <w:rFonts w:eastAsia="Times New Roman" w:cstheme="minorHAnsi"/>
                <w:b/>
                <w:bCs/>
                <w:i/>
                <w:color w:val="333333"/>
              </w:rPr>
            </w:pPr>
            <w:r w:rsidRPr="00A307B1">
              <w:rPr>
                <w:rFonts w:eastAsia="Times New Roman" w:cstheme="minorHAnsi"/>
                <w:b/>
                <w:bCs/>
                <w:i/>
                <w:color w:val="333333"/>
              </w:rPr>
              <w:t>Form Name</w:t>
            </w:r>
          </w:p>
        </w:tc>
        <w:tc>
          <w:tcPr>
            <w:tcW w:w="4675" w:type="dxa"/>
          </w:tcPr>
          <w:p w14:paraId="0AF13B37" w14:textId="77777777" w:rsidR="0070103A" w:rsidRPr="00A307B1" w:rsidRDefault="0070103A" w:rsidP="0070103A">
            <w:pPr>
              <w:spacing w:before="100" w:beforeAutospacing="1" w:after="100" w:afterAutospacing="1"/>
              <w:jc w:val="center"/>
              <w:rPr>
                <w:rFonts w:eastAsia="Times New Roman" w:cstheme="minorHAnsi"/>
                <w:b/>
                <w:i/>
                <w:color w:val="333333"/>
              </w:rPr>
            </w:pPr>
            <w:r w:rsidRPr="00A307B1">
              <w:rPr>
                <w:rFonts w:eastAsia="Times New Roman" w:cstheme="minorHAnsi"/>
                <w:b/>
                <w:i/>
                <w:color w:val="333333"/>
              </w:rPr>
              <w:t>Purpose of Form</w:t>
            </w:r>
          </w:p>
        </w:tc>
      </w:tr>
      <w:tr w:rsidR="0070103A" w:rsidRPr="0081215F" w14:paraId="78DD7CD8" w14:textId="77777777" w:rsidTr="0070707F">
        <w:tc>
          <w:tcPr>
            <w:tcW w:w="4675" w:type="dxa"/>
          </w:tcPr>
          <w:p w14:paraId="42F51078" w14:textId="77777777" w:rsidR="0070103A" w:rsidRPr="00A307B1" w:rsidRDefault="0070103A" w:rsidP="0070707F">
            <w:pPr>
              <w:rPr>
                <w:rFonts w:cstheme="minorHAnsi"/>
              </w:rPr>
            </w:pPr>
            <w:r w:rsidRPr="00A307B1">
              <w:rPr>
                <w:rFonts w:eastAsia="Times New Roman" w:cstheme="minorHAnsi"/>
                <w:bCs/>
              </w:rPr>
              <w:t xml:space="preserve">Form VDA-1 — Disclosure and Notice of Intent to Voluntarily Comply with Abandoned or Unclaimed Property Law pursuant to 12 </w:t>
            </w:r>
            <w:r w:rsidRPr="00A307B1">
              <w:rPr>
                <w:rFonts w:eastAsia="Times New Roman" w:cstheme="minorHAnsi"/>
                <w:bCs/>
                <w:i/>
              </w:rPr>
              <w:t>Del. C</w:t>
            </w:r>
            <w:r w:rsidRPr="00A307B1">
              <w:rPr>
                <w:rFonts w:eastAsia="Times New Roman" w:cstheme="minorHAnsi"/>
                <w:bCs/>
              </w:rPr>
              <w:t>. § 1173</w:t>
            </w:r>
          </w:p>
        </w:tc>
        <w:tc>
          <w:tcPr>
            <w:tcW w:w="4675" w:type="dxa"/>
          </w:tcPr>
          <w:p w14:paraId="4E85AA27" w14:textId="77777777" w:rsidR="0070103A" w:rsidRPr="00A307B1" w:rsidRDefault="0070103A" w:rsidP="0070707F">
            <w:pPr>
              <w:spacing w:before="100" w:beforeAutospacing="1" w:after="100" w:afterAutospacing="1"/>
              <w:rPr>
                <w:rFonts w:eastAsia="Times New Roman" w:cstheme="minorHAnsi"/>
              </w:rPr>
            </w:pPr>
            <w:r w:rsidRPr="00A307B1">
              <w:rPr>
                <w:rFonts w:eastAsia="Times New Roman" w:cstheme="minorHAnsi"/>
              </w:rPr>
              <w:t>Form to enroll Holders in the SOS VDA Program.</w:t>
            </w:r>
          </w:p>
        </w:tc>
      </w:tr>
      <w:tr w:rsidR="0070103A" w:rsidRPr="0081215F" w14:paraId="6FF50790" w14:textId="77777777" w:rsidTr="0070707F">
        <w:tc>
          <w:tcPr>
            <w:tcW w:w="4675" w:type="dxa"/>
          </w:tcPr>
          <w:p w14:paraId="640B7323" w14:textId="77777777" w:rsidR="0070103A" w:rsidRPr="00A307B1" w:rsidRDefault="0070103A" w:rsidP="0070707F">
            <w:pPr>
              <w:rPr>
                <w:rFonts w:eastAsia="Times New Roman" w:cstheme="minorHAnsi"/>
              </w:rPr>
            </w:pPr>
            <w:r w:rsidRPr="00A307B1">
              <w:rPr>
                <w:rFonts w:eastAsia="Times New Roman" w:cstheme="minorHAnsi"/>
              </w:rPr>
              <w:t xml:space="preserve">Disclosure and Notice of Intent to Convert Unclaimed Property Examination into a Review under the Secretary of State’s Unclaimed Property Voluntary Disclosure Agreement Program pursuant to 12 </w:t>
            </w:r>
            <w:r w:rsidRPr="00A307B1">
              <w:rPr>
                <w:rFonts w:eastAsia="Times New Roman" w:cstheme="minorHAnsi"/>
                <w:i/>
              </w:rPr>
              <w:t>Del. C.</w:t>
            </w:r>
            <w:r w:rsidRPr="00A307B1">
              <w:rPr>
                <w:rFonts w:eastAsia="Times New Roman" w:cstheme="minorHAnsi"/>
              </w:rPr>
              <w:t xml:space="preserve"> § 1172(b)</w:t>
            </w:r>
          </w:p>
        </w:tc>
        <w:tc>
          <w:tcPr>
            <w:tcW w:w="4675" w:type="dxa"/>
          </w:tcPr>
          <w:p w14:paraId="264CEB8B" w14:textId="77777777" w:rsidR="0070103A" w:rsidRPr="00A307B1" w:rsidRDefault="0070103A" w:rsidP="0070707F">
            <w:pPr>
              <w:spacing w:before="100" w:beforeAutospacing="1" w:after="100" w:afterAutospacing="1"/>
              <w:rPr>
                <w:rFonts w:eastAsia="Times New Roman" w:cstheme="minorHAnsi"/>
              </w:rPr>
            </w:pPr>
            <w:r w:rsidRPr="00A307B1">
              <w:rPr>
                <w:rFonts w:eastAsia="Times New Roman" w:cstheme="minorHAnsi"/>
              </w:rPr>
              <w:t>Form to convert a Department of Finance audit to a SOS VDA.</w:t>
            </w:r>
          </w:p>
        </w:tc>
      </w:tr>
      <w:tr w:rsidR="0070103A" w14:paraId="00526E8B" w14:textId="77777777" w:rsidTr="0070707F">
        <w:tc>
          <w:tcPr>
            <w:tcW w:w="4675" w:type="dxa"/>
          </w:tcPr>
          <w:p w14:paraId="263017E0" w14:textId="77777777" w:rsidR="0070103A" w:rsidRPr="00A307B1" w:rsidRDefault="0070103A" w:rsidP="0070707F">
            <w:pPr>
              <w:rPr>
                <w:rFonts w:cstheme="minorHAnsi"/>
              </w:rPr>
            </w:pPr>
            <w:r w:rsidRPr="00A307B1">
              <w:rPr>
                <w:rFonts w:cstheme="minorHAnsi"/>
              </w:rPr>
              <w:t>Holder Sample Timeline</w:t>
            </w:r>
          </w:p>
        </w:tc>
        <w:tc>
          <w:tcPr>
            <w:tcW w:w="4675" w:type="dxa"/>
          </w:tcPr>
          <w:p w14:paraId="1E10A9E5" w14:textId="20C64E22" w:rsidR="0070103A" w:rsidRPr="00A307B1" w:rsidRDefault="0070103A" w:rsidP="006E0FD8">
            <w:pPr>
              <w:rPr>
                <w:rFonts w:cstheme="minorHAnsi"/>
              </w:rPr>
            </w:pPr>
            <w:r w:rsidRPr="00A307B1">
              <w:rPr>
                <w:rFonts w:cstheme="minorHAnsi"/>
              </w:rPr>
              <w:t xml:space="preserve">Sample timeline </w:t>
            </w:r>
            <w:r w:rsidR="006E0FD8" w:rsidRPr="00A307B1">
              <w:rPr>
                <w:rFonts w:cstheme="minorHAnsi"/>
              </w:rPr>
              <w:t>providing</w:t>
            </w:r>
            <w:r w:rsidRPr="00A307B1">
              <w:rPr>
                <w:rFonts w:cstheme="minorHAnsi"/>
              </w:rPr>
              <w:t xml:space="preserve"> an estimate of due dates for each of the phases during the SOS VDA Process.</w:t>
            </w:r>
          </w:p>
        </w:tc>
      </w:tr>
      <w:tr w:rsidR="0070103A" w14:paraId="2CA84F82" w14:textId="77777777" w:rsidTr="0070707F">
        <w:tc>
          <w:tcPr>
            <w:tcW w:w="4675" w:type="dxa"/>
          </w:tcPr>
          <w:p w14:paraId="75676E62" w14:textId="77777777" w:rsidR="0070103A" w:rsidRPr="00A307B1" w:rsidRDefault="0070103A" w:rsidP="0070707F">
            <w:pPr>
              <w:rPr>
                <w:rFonts w:cstheme="minorHAnsi"/>
              </w:rPr>
            </w:pPr>
            <w:r w:rsidRPr="00A307B1">
              <w:rPr>
                <w:rFonts w:cstheme="minorHAnsi"/>
              </w:rPr>
              <w:t>Holder Sample Work Plan</w:t>
            </w:r>
          </w:p>
        </w:tc>
        <w:tc>
          <w:tcPr>
            <w:tcW w:w="4675" w:type="dxa"/>
          </w:tcPr>
          <w:p w14:paraId="1C02A608" w14:textId="72B02CEA" w:rsidR="0070103A" w:rsidRPr="00A307B1" w:rsidRDefault="00A35343" w:rsidP="0070707F">
            <w:pPr>
              <w:rPr>
                <w:rFonts w:cstheme="minorHAnsi"/>
              </w:rPr>
            </w:pPr>
            <w:r w:rsidRPr="00A307B1">
              <w:rPr>
                <w:rFonts w:cstheme="minorHAnsi"/>
              </w:rPr>
              <w:t>S</w:t>
            </w:r>
            <w:r w:rsidR="0070103A" w:rsidRPr="00A307B1">
              <w:rPr>
                <w:rFonts w:cstheme="minorHAnsi"/>
              </w:rPr>
              <w:t xml:space="preserve">ample Work Plan demonstrating </w:t>
            </w:r>
            <w:r w:rsidRPr="00A307B1">
              <w:rPr>
                <w:rFonts w:cstheme="minorHAnsi"/>
              </w:rPr>
              <w:t xml:space="preserve">the </w:t>
            </w:r>
            <w:r w:rsidR="0070103A" w:rsidRPr="00A307B1">
              <w:rPr>
                <w:rFonts w:cstheme="minorHAnsi"/>
              </w:rPr>
              <w:t>State’s expectation of the SOS VDA Process.</w:t>
            </w:r>
          </w:p>
        </w:tc>
      </w:tr>
      <w:tr w:rsidR="0070103A" w14:paraId="0D123AEB" w14:textId="77777777" w:rsidTr="0070707F">
        <w:tc>
          <w:tcPr>
            <w:tcW w:w="4675" w:type="dxa"/>
          </w:tcPr>
          <w:p w14:paraId="4FFEF675" w14:textId="77777777" w:rsidR="0070103A" w:rsidRPr="00A307B1" w:rsidRDefault="0070103A" w:rsidP="0070707F">
            <w:pPr>
              <w:rPr>
                <w:rFonts w:cstheme="minorHAnsi"/>
              </w:rPr>
            </w:pPr>
            <w:r w:rsidRPr="00A307B1">
              <w:rPr>
                <w:rFonts w:cstheme="minorHAnsi"/>
              </w:rPr>
              <w:t>Information Request</w:t>
            </w:r>
          </w:p>
        </w:tc>
        <w:tc>
          <w:tcPr>
            <w:tcW w:w="4675" w:type="dxa"/>
          </w:tcPr>
          <w:p w14:paraId="0341C43E" w14:textId="0CF9D826" w:rsidR="0070103A" w:rsidRPr="00A307B1" w:rsidRDefault="0070103A" w:rsidP="006E0FD8">
            <w:pPr>
              <w:rPr>
                <w:rFonts w:cstheme="minorHAnsi"/>
              </w:rPr>
            </w:pPr>
            <w:r w:rsidRPr="00A307B1">
              <w:rPr>
                <w:rFonts w:cstheme="minorHAnsi"/>
              </w:rPr>
              <w:t xml:space="preserve">Questionnaire seeking responses for an overview of the Holder’s organization, operation, compliance history and other relevant information for the SOS VDA </w:t>
            </w:r>
            <w:r w:rsidR="006E0FD8" w:rsidRPr="00A307B1">
              <w:rPr>
                <w:rFonts w:cstheme="minorHAnsi"/>
              </w:rPr>
              <w:t>Process</w:t>
            </w:r>
            <w:r w:rsidRPr="00A307B1">
              <w:rPr>
                <w:rFonts w:cstheme="minorHAnsi"/>
              </w:rPr>
              <w:t>.</w:t>
            </w:r>
            <w:r w:rsidR="00D76325" w:rsidRPr="00A307B1">
              <w:rPr>
                <w:rFonts w:cstheme="minorHAnsi"/>
              </w:rPr>
              <w:t xml:space="preserve">  To be used during Phase 1 - </w:t>
            </w:r>
            <w:r w:rsidRPr="00A307B1">
              <w:rPr>
                <w:rFonts w:cstheme="minorHAnsi"/>
              </w:rPr>
              <w:t>Scoping.</w:t>
            </w:r>
          </w:p>
        </w:tc>
      </w:tr>
      <w:tr w:rsidR="0070103A" w14:paraId="10839A0E" w14:textId="77777777" w:rsidTr="0070707F">
        <w:tc>
          <w:tcPr>
            <w:tcW w:w="4675" w:type="dxa"/>
          </w:tcPr>
          <w:p w14:paraId="0F6B0C4A" w14:textId="5EBA34F7" w:rsidR="0070103A" w:rsidRPr="00A307B1" w:rsidRDefault="0070103A" w:rsidP="00C822EC">
            <w:pPr>
              <w:rPr>
                <w:rFonts w:cstheme="minorHAnsi"/>
              </w:rPr>
            </w:pPr>
            <w:r w:rsidRPr="00A307B1">
              <w:rPr>
                <w:rFonts w:cstheme="minorHAnsi"/>
              </w:rPr>
              <w:t xml:space="preserve">Scoping </w:t>
            </w:r>
            <w:r w:rsidR="00CE7C32">
              <w:rPr>
                <w:rFonts w:cstheme="minorHAnsi"/>
              </w:rPr>
              <w:t xml:space="preserve">Memorandum </w:t>
            </w:r>
            <w:r w:rsidRPr="00A307B1">
              <w:rPr>
                <w:rFonts w:cstheme="minorHAnsi"/>
              </w:rPr>
              <w:t>Worksheet</w:t>
            </w:r>
          </w:p>
        </w:tc>
        <w:tc>
          <w:tcPr>
            <w:tcW w:w="4675" w:type="dxa"/>
          </w:tcPr>
          <w:p w14:paraId="18C31EDC" w14:textId="67E5E2D3" w:rsidR="0070103A" w:rsidRPr="00A307B1" w:rsidRDefault="0070103A" w:rsidP="0070707F">
            <w:pPr>
              <w:rPr>
                <w:rFonts w:cstheme="minorHAnsi"/>
              </w:rPr>
            </w:pPr>
            <w:r w:rsidRPr="00A307B1">
              <w:rPr>
                <w:rFonts w:cstheme="minorHAnsi"/>
              </w:rPr>
              <w:t>Spreadsheet is used to determine Holder’s record available by legal entity and property ty</w:t>
            </w:r>
            <w:r w:rsidR="00D76325" w:rsidRPr="00A307B1">
              <w:rPr>
                <w:rFonts w:cstheme="minorHAnsi"/>
              </w:rPr>
              <w:t xml:space="preserve">pe.  To be used during Phase 1 </w:t>
            </w:r>
            <w:r w:rsidR="006E0FD8" w:rsidRPr="00A307B1">
              <w:rPr>
                <w:rFonts w:cstheme="minorHAnsi"/>
              </w:rPr>
              <w:t>–</w:t>
            </w:r>
            <w:r w:rsidR="00D76325" w:rsidRPr="00A307B1">
              <w:rPr>
                <w:rFonts w:cstheme="minorHAnsi"/>
              </w:rPr>
              <w:t xml:space="preserve"> </w:t>
            </w:r>
            <w:r w:rsidRPr="00A307B1">
              <w:rPr>
                <w:rFonts w:cstheme="minorHAnsi"/>
              </w:rPr>
              <w:t>Scoping</w:t>
            </w:r>
            <w:r w:rsidR="006E0FD8" w:rsidRPr="00A307B1">
              <w:rPr>
                <w:rFonts w:cstheme="minorHAnsi"/>
              </w:rPr>
              <w:t xml:space="preserve"> to determine the Holder’s record available by legal entity and property type</w:t>
            </w:r>
            <w:r w:rsidRPr="00A307B1">
              <w:rPr>
                <w:rFonts w:cstheme="minorHAnsi"/>
              </w:rPr>
              <w:t>.</w:t>
            </w:r>
          </w:p>
        </w:tc>
      </w:tr>
      <w:tr w:rsidR="0070103A" w14:paraId="4E56F203" w14:textId="77777777" w:rsidTr="0070707F">
        <w:tc>
          <w:tcPr>
            <w:tcW w:w="4675" w:type="dxa"/>
          </w:tcPr>
          <w:p w14:paraId="23B9C8CB" w14:textId="77777777" w:rsidR="0070103A" w:rsidRPr="00A307B1" w:rsidRDefault="0070103A" w:rsidP="0070707F">
            <w:pPr>
              <w:rPr>
                <w:rFonts w:cstheme="minorHAnsi"/>
              </w:rPr>
            </w:pPr>
            <w:r w:rsidRPr="00A307B1">
              <w:rPr>
                <w:rFonts w:cstheme="minorHAnsi"/>
              </w:rPr>
              <w:t xml:space="preserve">Form VDA-2 — Voluntary Self Disclosure Agreement </w:t>
            </w:r>
          </w:p>
        </w:tc>
        <w:tc>
          <w:tcPr>
            <w:tcW w:w="4675" w:type="dxa"/>
          </w:tcPr>
          <w:p w14:paraId="2958CA55" w14:textId="7837CA43" w:rsidR="0070103A" w:rsidRPr="00A307B1" w:rsidRDefault="0070103A" w:rsidP="0070707F">
            <w:pPr>
              <w:rPr>
                <w:rFonts w:cstheme="minorHAnsi"/>
              </w:rPr>
            </w:pPr>
            <w:r w:rsidRPr="00A307B1">
              <w:rPr>
                <w:rFonts w:cstheme="minorHAnsi"/>
              </w:rPr>
              <w:t xml:space="preserve">Form VDA-2, executed by an officer of the company, finalizes the Voluntary Self Disclosure Agreement between </w:t>
            </w:r>
            <w:r w:rsidR="00A35343" w:rsidRPr="00A307B1">
              <w:rPr>
                <w:rFonts w:cstheme="minorHAnsi"/>
              </w:rPr>
              <w:t xml:space="preserve">the </w:t>
            </w:r>
            <w:r w:rsidRPr="00A307B1">
              <w:rPr>
                <w:rFonts w:cstheme="minorHAnsi"/>
              </w:rPr>
              <w:t xml:space="preserve">Holder and </w:t>
            </w:r>
            <w:r w:rsidR="00A35343" w:rsidRPr="00A307B1">
              <w:rPr>
                <w:rFonts w:cstheme="minorHAnsi"/>
              </w:rPr>
              <w:t xml:space="preserve">the </w:t>
            </w:r>
            <w:r w:rsidRPr="00A307B1">
              <w:rPr>
                <w:rFonts w:cstheme="minorHAnsi"/>
              </w:rPr>
              <w:t>State.  Form VDA-2 will be countersigned by the Secretary of State.</w:t>
            </w:r>
          </w:p>
        </w:tc>
      </w:tr>
      <w:tr w:rsidR="0070103A" w14:paraId="08AB3CFC" w14:textId="77777777" w:rsidTr="0070707F">
        <w:tc>
          <w:tcPr>
            <w:tcW w:w="4675" w:type="dxa"/>
          </w:tcPr>
          <w:p w14:paraId="788F3816" w14:textId="77777777" w:rsidR="0070103A" w:rsidRPr="00A307B1" w:rsidRDefault="0070103A" w:rsidP="0070707F">
            <w:pPr>
              <w:rPr>
                <w:rFonts w:cstheme="minorHAnsi"/>
              </w:rPr>
            </w:pPr>
            <w:r w:rsidRPr="00A307B1">
              <w:rPr>
                <w:rFonts w:cstheme="minorHAnsi"/>
              </w:rPr>
              <w:t>Advocate List</w:t>
            </w:r>
          </w:p>
        </w:tc>
        <w:tc>
          <w:tcPr>
            <w:tcW w:w="4675" w:type="dxa"/>
          </w:tcPr>
          <w:p w14:paraId="2967A82B" w14:textId="77777777" w:rsidR="0070103A" w:rsidRPr="00A307B1" w:rsidRDefault="0070103A" w:rsidP="0070707F">
            <w:pPr>
              <w:rPr>
                <w:rFonts w:cstheme="minorHAnsi"/>
              </w:rPr>
            </w:pPr>
            <w:r w:rsidRPr="00A307B1">
              <w:rPr>
                <w:rFonts w:cstheme="minorHAnsi"/>
              </w:rPr>
              <w:t>List of Advocates with experience in Unclaimed Property.</w:t>
            </w:r>
          </w:p>
        </w:tc>
      </w:tr>
      <w:tr w:rsidR="00CE7C32" w:rsidRPr="00A307B1" w14:paraId="6E67FB9B" w14:textId="77777777" w:rsidTr="00CE7C32">
        <w:tc>
          <w:tcPr>
            <w:tcW w:w="4675" w:type="dxa"/>
          </w:tcPr>
          <w:p w14:paraId="7E5D72D6" w14:textId="368E079F" w:rsidR="00CE7C32" w:rsidRPr="00A307B1" w:rsidRDefault="00CE7C32" w:rsidP="0036777B">
            <w:pPr>
              <w:rPr>
                <w:rFonts w:cstheme="minorHAnsi"/>
              </w:rPr>
            </w:pPr>
            <w:r w:rsidRPr="00CE7C32">
              <w:rPr>
                <w:rFonts w:cstheme="minorHAnsi"/>
              </w:rPr>
              <w:t>Voluntary Disclosure Agreement Program Regu</w:t>
            </w:r>
            <w:r>
              <w:rPr>
                <w:rFonts w:cstheme="minorHAnsi"/>
              </w:rPr>
              <w:t>lations Relating to Estimation</w:t>
            </w:r>
          </w:p>
        </w:tc>
        <w:tc>
          <w:tcPr>
            <w:tcW w:w="4675" w:type="dxa"/>
          </w:tcPr>
          <w:p w14:paraId="620B8130" w14:textId="76937E7C" w:rsidR="00CE7C32" w:rsidRPr="00A307B1" w:rsidRDefault="00CE7C32" w:rsidP="00F93439">
            <w:pPr>
              <w:rPr>
                <w:rFonts w:cstheme="minorHAnsi"/>
              </w:rPr>
            </w:pPr>
            <w:r>
              <w:rPr>
                <w:rFonts w:cstheme="minorHAnsi"/>
              </w:rPr>
              <w:t>SOS VDA Estimation Regulations that were finalized on July 1, 2017.</w:t>
            </w:r>
            <w:r w:rsidR="00096AFD">
              <w:rPr>
                <w:rFonts w:cstheme="minorHAnsi"/>
              </w:rPr>
              <w:t xml:space="preserve">  </w:t>
            </w:r>
            <w:r w:rsidR="00096AFD" w:rsidRPr="00096AFD">
              <w:rPr>
                <w:rFonts w:cstheme="minorHAnsi"/>
              </w:rPr>
              <w:t xml:space="preserve">Regulations provide an overview of the estimation methodology expected under the SOS VDA </w:t>
            </w:r>
            <w:r w:rsidR="00F93439">
              <w:rPr>
                <w:rFonts w:cstheme="minorHAnsi"/>
              </w:rPr>
              <w:t>Program and other VDA matters.</w:t>
            </w:r>
          </w:p>
        </w:tc>
      </w:tr>
      <w:tr w:rsidR="00CE7C32" w:rsidRPr="00A307B1" w14:paraId="451A114D" w14:textId="77777777" w:rsidTr="00CE7C32">
        <w:tc>
          <w:tcPr>
            <w:tcW w:w="4675" w:type="dxa"/>
          </w:tcPr>
          <w:p w14:paraId="262C5C1A" w14:textId="6808FBEB" w:rsidR="00CE7C32" w:rsidRPr="00A307B1" w:rsidRDefault="00CE7C32" w:rsidP="0036777B">
            <w:pPr>
              <w:rPr>
                <w:rFonts w:cstheme="minorHAnsi"/>
              </w:rPr>
            </w:pPr>
            <w:r>
              <w:rPr>
                <w:rFonts w:cstheme="minorHAnsi"/>
              </w:rPr>
              <w:t>Implementing Guidelines</w:t>
            </w:r>
          </w:p>
        </w:tc>
        <w:tc>
          <w:tcPr>
            <w:tcW w:w="4675" w:type="dxa"/>
          </w:tcPr>
          <w:p w14:paraId="0ED60F6A" w14:textId="418BED4C" w:rsidR="00CE7C32" w:rsidRPr="00A307B1" w:rsidRDefault="00F93439" w:rsidP="00C47A69">
            <w:pPr>
              <w:rPr>
                <w:rFonts w:cstheme="minorHAnsi"/>
              </w:rPr>
            </w:pPr>
            <w:r w:rsidRPr="00F93439">
              <w:rPr>
                <w:rFonts w:cstheme="minorHAnsi"/>
              </w:rPr>
              <w:t xml:space="preserve">On July 28, 2014 an addendum to the SOS VDA Program’s February 12, 2014 Implementing Guidelines was published. </w:t>
            </w:r>
            <w:r>
              <w:rPr>
                <w:rFonts w:cstheme="minorHAnsi"/>
              </w:rPr>
              <w:t xml:space="preserve"> </w:t>
            </w:r>
            <w:r w:rsidRPr="00F93439">
              <w:rPr>
                <w:rFonts w:cstheme="minorHAnsi"/>
              </w:rPr>
              <w:t>The Implementing Guidelines define the expectations of the SOS VDA Program.</w:t>
            </w:r>
          </w:p>
        </w:tc>
      </w:tr>
      <w:tr w:rsidR="00CE7C32" w:rsidRPr="00A307B1" w14:paraId="2C7F0F08" w14:textId="77777777" w:rsidTr="00CE7C32">
        <w:tc>
          <w:tcPr>
            <w:tcW w:w="4675" w:type="dxa"/>
          </w:tcPr>
          <w:p w14:paraId="14168EDE" w14:textId="1D344FC8" w:rsidR="00CE7C32" w:rsidRPr="00A307B1" w:rsidRDefault="00C47A69" w:rsidP="0036777B">
            <w:pPr>
              <w:rPr>
                <w:rFonts w:cstheme="minorHAnsi"/>
              </w:rPr>
            </w:pPr>
            <w:r w:rsidRPr="00C47A69">
              <w:rPr>
                <w:rFonts w:cstheme="minorHAnsi"/>
              </w:rPr>
              <w:t>Exhibit</w:t>
            </w:r>
            <w:r>
              <w:rPr>
                <w:rFonts w:cstheme="minorHAnsi"/>
              </w:rPr>
              <w:t xml:space="preserve"> A – List of Entities Template</w:t>
            </w:r>
          </w:p>
        </w:tc>
        <w:tc>
          <w:tcPr>
            <w:tcW w:w="4675" w:type="dxa"/>
          </w:tcPr>
          <w:p w14:paraId="40739099" w14:textId="6A7D4693" w:rsidR="00CE7C32" w:rsidRPr="00A307B1" w:rsidRDefault="00096AFD" w:rsidP="0036777B">
            <w:pPr>
              <w:rPr>
                <w:rFonts w:cstheme="minorHAnsi"/>
              </w:rPr>
            </w:pPr>
            <w:r>
              <w:rPr>
                <w:rFonts w:cstheme="minorHAnsi"/>
              </w:rPr>
              <w:t>Template for Exhibit A, which lists all of the entities that are included in the Holder’s Voluntary Disclosure Agreement.</w:t>
            </w:r>
          </w:p>
        </w:tc>
      </w:tr>
    </w:tbl>
    <w:p w14:paraId="2C4F4E57" w14:textId="77777777" w:rsidR="00406AF4" w:rsidRDefault="00406AF4" w:rsidP="00366155">
      <w:pPr>
        <w:jc w:val="both"/>
      </w:pPr>
      <w:r>
        <w:br w:type="page"/>
      </w:r>
    </w:p>
    <w:p w14:paraId="797D1B52" w14:textId="77777777" w:rsidR="00BC1204" w:rsidRPr="004A7077" w:rsidRDefault="00BC1204" w:rsidP="0002031E">
      <w:pPr>
        <w:spacing w:after="0"/>
        <w:jc w:val="right"/>
        <w:rPr>
          <w:b/>
          <w:i/>
        </w:rPr>
      </w:pPr>
      <w:r w:rsidRPr="004A7077">
        <w:rPr>
          <w:b/>
          <w:i/>
        </w:rPr>
        <w:t>Appendix B</w:t>
      </w:r>
    </w:p>
    <w:p w14:paraId="4F8E1013" w14:textId="77777777" w:rsidR="00BC1204" w:rsidRDefault="00BC1204" w:rsidP="00366155">
      <w:pPr>
        <w:spacing w:after="0"/>
        <w:jc w:val="both"/>
      </w:pPr>
    </w:p>
    <w:p w14:paraId="180B8956" w14:textId="77777777" w:rsidR="00BC1204" w:rsidRDefault="00BC1204" w:rsidP="00366155">
      <w:pPr>
        <w:spacing w:after="0"/>
        <w:jc w:val="both"/>
      </w:pPr>
    </w:p>
    <w:p w14:paraId="0DA07951" w14:textId="75AB18A4" w:rsidR="00BC1204" w:rsidRPr="0002031E" w:rsidRDefault="00BC1204" w:rsidP="0002031E">
      <w:pPr>
        <w:spacing w:after="0"/>
        <w:jc w:val="center"/>
        <w:rPr>
          <w:b/>
        </w:rPr>
      </w:pPr>
      <w:r w:rsidRPr="0002031E">
        <w:rPr>
          <w:b/>
        </w:rPr>
        <w:t xml:space="preserve">Sample Table of </w:t>
      </w:r>
      <w:r w:rsidR="006E0FD8" w:rsidRPr="0002031E">
        <w:rPr>
          <w:b/>
        </w:rPr>
        <w:t>Co</w:t>
      </w:r>
      <w:r w:rsidR="006E0FD8">
        <w:rPr>
          <w:b/>
        </w:rPr>
        <w:t>ntents</w:t>
      </w:r>
      <w:r w:rsidR="006E0FD8" w:rsidRPr="0002031E">
        <w:rPr>
          <w:b/>
        </w:rPr>
        <w:t xml:space="preserve"> </w:t>
      </w:r>
      <w:r w:rsidRPr="0002031E">
        <w:rPr>
          <w:b/>
        </w:rPr>
        <w:t xml:space="preserve">for Holder’s SOS VDA </w:t>
      </w:r>
      <w:r w:rsidR="00C822EC">
        <w:rPr>
          <w:b/>
        </w:rPr>
        <w:t>Narrative</w:t>
      </w:r>
    </w:p>
    <w:p w14:paraId="605AE06E" w14:textId="77777777" w:rsidR="00BC1204" w:rsidRDefault="00BC1204" w:rsidP="00366155">
      <w:pPr>
        <w:spacing w:after="0"/>
        <w:jc w:val="both"/>
      </w:pPr>
    </w:p>
    <w:p w14:paraId="1960CB28" w14:textId="77777777" w:rsidR="00BC1204" w:rsidRDefault="006D40E6" w:rsidP="006D40E6">
      <w:pPr>
        <w:pStyle w:val="ListParagraph"/>
        <w:numPr>
          <w:ilvl w:val="0"/>
          <w:numId w:val="28"/>
        </w:numPr>
        <w:spacing w:after="0"/>
        <w:jc w:val="both"/>
      </w:pPr>
      <w:r>
        <w:t xml:space="preserve">Holder </w:t>
      </w:r>
      <w:r w:rsidR="00BC1204">
        <w:t xml:space="preserve">Background </w:t>
      </w:r>
    </w:p>
    <w:p w14:paraId="315E864A" w14:textId="28800018" w:rsidR="00BC1204" w:rsidRDefault="00BC1204" w:rsidP="006D40E6">
      <w:pPr>
        <w:pStyle w:val="ListParagraph"/>
        <w:numPr>
          <w:ilvl w:val="1"/>
          <w:numId w:val="28"/>
        </w:numPr>
        <w:spacing w:after="0"/>
        <w:jc w:val="both"/>
      </w:pPr>
      <w:r>
        <w:t>Date, state of incorporation and EIN for each entity</w:t>
      </w:r>
    </w:p>
    <w:p w14:paraId="125286AC" w14:textId="2E35A5CC" w:rsidR="006D40E6" w:rsidRDefault="006D40E6" w:rsidP="006D40E6">
      <w:pPr>
        <w:pStyle w:val="ListParagraph"/>
        <w:numPr>
          <w:ilvl w:val="1"/>
          <w:numId w:val="28"/>
        </w:numPr>
        <w:spacing w:after="0"/>
        <w:jc w:val="both"/>
      </w:pPr>
      <w:r>
        <w:t xml:space="preserve">Description of the </w:t>
      </w:r>
      <w:r w:rsidR="0039605E">
        <w:t xml:space="preserve">various lines </w:t>
      </w:r>
      <w:r>
        <w:t xml:space="preserve">of </w:t>
      </w:r>
      <w:r w:rsidR="0039605E">
        <w:t xml:space="preserve">business </w:t>
      </w:r>
      <w:r>
        <w:t>of the organization for each of the legal entities</w:t>
      </w:r>
    </w:p>
    <w:p w14:paraId="03053A66" w14:textId="77777777" w:rsidR="00BC1204" w:rsidRDefault="006D40E6" w:rsidP="006D40E6">
      <w:pPr>
        <w:pStyle w:val="ListParagraph"/>
        <w:numPr>
          <w:ilvl w:val="1"/>
          <w:numId w:val="28"/>
        </w:numPr>
        <w:spacing w:after="0"/>
        <w:jc w:val="both"/>
      </w:pPr>
      <w:r>
        <w:t xml:space="preserve">Acquisition </w:t>
      </w:r>
      <w:r w:rsidR="00BC1204">
        <w:t>and divestiture history</w:t>
      </w:r>
    </w:p>
    <w:p w14:paraId="7A9DFA39" w14:textId="72C6965C" w:rsidR="00BC1204" w:rsidRDefault="00BC1204" w:rsidP="006D40E6">
      <w:pPr>
        <w:pStyle w:val="ListParagraph"/>
        <w:numPr>
          <w:ilvl w:val="1"/>
          <w:numId w:val="28"/>
        </w:numPr>
        <w:spacing w:after="0"/>
        <w:jc w:val="both"/>
      </w:pPr>
      <w:r>
        <w:t xml:space="preserve">Bankruptcies and </w:t>
      </w:r>
      <w:r w:rsidR="009717EC">
        <w:t xml:space="preserve">its </w:t>
      </w:r>
      <w:r w:rsidR="00A35343">
        <w:t xml:space="preserve"> </w:t>
      </w:r>
      <w:r>
        <w:t>impact on periods reported</w:t>
      </w:r>
    </w:p>
    <w:p w14:paraId="19954C21" w14:textId="47834B25" w:rsidR="00BC1204" w:rsidRDefault="00BC1204" w:rsidP="006D40E6">
      <w:pPr>
        <w:pStyle w:val="ListParagraph"/>
        <w:numPr>
          <w:ilvl w:val="1"/>
          <w:numId w:val="28"/>
        </w:numPr>
        <w:spacing w:after="0"/>
        <w:jc w:val="both"/>
      </w:pPr>
      <w:r>
        <w:t xml:space="preserve">Lines of </w:t>
      </w:r>
      <w:r w:rsidR="0039605E">
        <w:t xml:space="preserve">business </w:t>
      </w:r>
      <w:r>
        <w:t xml:space="preserve">and types of unclaimed property </w:t>
      </w:r>
      <w:r w:rsidR="00A35343">
        <w:t xml:space="preserve">(“UP”) </w:t>
      </w:r>
      <w:r>
        <w:t>generated by each line of business</w:t>
      </w:r>
    </w:p>
    <w:p w14:paraId="0F965C4B" w14:textId="77777777" w:rsidR="00BC1204" w:rsidRDefault="00BC1204" w:rsidP="006D40E6">
      <w:pPr>
        <w:pStyle w:val="ListParagraph"/>
        <w:numPr>
          <w:ilvl w:val="1"/>
          <w:numId w:val="28"/>
        </w:numPr>
        <w:spacing w:after="0"/>
        <w:jc w:val="both"/>
      </w:pPr>
      <w:r>
        <w:t>Accounting issues (including whether accounting departments are decentralized vs. centralized, Holder’s history of UP policies and actual accounting for UP as examples)</w:t>
      </w:r>
    </w:p>
    <w:p w14:paraId="165F559B" w14:textId="77777777" w:rsidR="00BC1204" w:rsidRDefault="00BC1204" w:rsidP="006D40E6">
      <w:pPr>
        <w:pStyle w:val="ListParagraph"/>
        <w:numPr>
          <w:ilvl w:val="1"/>
          <w:numId w:val="28"/>
        </w:numPr>
        <w:spacing w:after="0"/>
        <w:jc w:val="both"/>
      </w:pPr>
      <w:r>
        <w:t>Past UP reporting, audit and/or VDA history</w:t>
      </w:r>
    </w:p>
    <w:p w14:paraId="6263E32A" w14:textId="37165A5C" w:rsidR="00BC1204" w:rsidRDefault="00BC1204" w:rsidP="006D40E6">
      <w:pPr>
        <w:pStyle w:val="ListParagraph"/>
        <w:numPr>
          <w:ilvl w:val="1"/>
          <w:numId w:val="28"/>
        </w:numPr>
        <w:spacing w:after="0"/>
        <w:jc w:val="both"/>
      </w:pPr>
      <w:r>
        <w:t xml:space="preserve">Record </w:t>
      </w:r>
      <w:r w:rsidR="0039605E">
        <w:t>availability</w:t>
      </w:r>
    </w:p>
    <w:p w14:paraId="2D0EA384" w14:textId="77777777" w:rsidR="00BC1204" w:rsidRDefault="00BC1204" w:rsidP="00366155">
      <w:pPr>
        <w:spacing w:after="0"/>
        <w:jc w:val="both"/>
      </w:pPr>
    </w:p>
    <w:p w14:paraId="25A3CFF4" w14:textId="77777777" w:rsidR="00BC1204" w:rsidRDefault="00F633EF" w:rsidP="006D40E6">
      <w:pPr>
        <w:pStyle w:val="ListParagraph"/>
        <w:numPr>
          <w:ilvl w:val="0"/>
          <w:numId w:val="28"/>
        </w:numPr>
        <w:spacing w:after="0"/>
        <w:jc w:val="both"/>
      </w:pPr>
      <w:r>
        <w:t>Scope of the SOS VDA</w:t>
      </w:r>
    </w:p>
    <w:p w14:paraId="186D84AE" w14:textId="77777777" w:rsidR="00BC1204" w:rsidRDefault="00BC1204" w:rsidP="006D40E6">
      <w:pPr>
        <w:pStyle w:val="ListParagraph"/>
        <w:numPr>
          <w:ilvl w:val="1"/>
          <w:numId w:val="28"/>
        </w:numPr>
        <w:spacing w:after="0"/>
        <w:jc w:val="both"/>
      </w:pPr>
      <w:r>
        <w:t>Entities included</w:t>
      </w:r>
    </w:p>
    <w:p w14:paraId="3C87D42A" w14:textId="77777777" w:rsidR="00BC1204" w:rsidRDefault="00BC1204" w:rsidP="006D40E6">
      <w:pPr>
        <w:pStyle w:val="ListParagraph"/>
        <w:numPr>
          <w:ilvl w:val="1"/>
          <w:numId w:val="28"/>
        </w:numPr>
        <w:spacing w:after="0"/>
        <w:jc w:val="both"/>
      </w:pPr>
      <w:r>
        <w:t>Property types included and excluded, including reasons for exclusion</w:t>
      </w:r>
    </w:p>
    <w:p w14:paraId="41E317A4" w14:textId="77777777" w:rsidR="00BC1204" w:rsidRDefault="00BC1204" w:rsidP="006D40E6">
      <w:pPr>
        <w:pStyle w:val="ListParagraph"/>
        <w:numPr>
          <w:ilvl w:val="1"/>
          <w:numId w:val="28"/>
        </w:numPr>
        <w:spacing w:after="0"/>
        <w:jc w:val="both"/>
      </w:pPr>
      <w:r>
        <w:t>Years included</w:t>
      </w:r>
    </w:p>
    <w:p w14:paraId="400EB3E3" w14:textId="6F955B41" w:rsidR="00BC1204" w:rsidRDefault="00BC1204" w:rsidP="006D40E6">
      <w:pPr>
        <w:pStyle w:val="ListParagraph"/>
        <w:numPr>
          <w:ilvl w:val="1"/>
          <w:numId w:val="28"/>
        </w:numPr>
        <w:spacing w:after="0"/>
        <w:jc w:val="both"/>
      </w:pPr>
      <w:r>
        <w:t>Property types accounted for by third-party administrators (“TPAs”)</w:t>
      </w:r>
    </w:p>
    <w:p w14:paraId="0F17E5FB" w14:textId="77777777" w:rsidR="00BC1204" w:rsidRDefault="00BC1204" w:rsidP="00366155">
      <w:pPr>
        <w:spacing w:after="0"/>
        <w:jc w:val="both"/>
      </w:pPr>
    </w:p>
    <w:p w14:paraId="22DE91D9" w14:textId="77777777" w:rsidR="00BC1204" w:rsidRDefault="00BC1204" w:rsidP="006D40E6">
      <w:pPr>
        <w:pStyle w:val="ListParagraph"/>
        <w:numPr>
          <w:ilvl w:val="0"/>
          <w:numId w:val="28"/>
        </w:numPr>
        <w:spacing w:after="0"/>
        <w:jc w:val="both"/>
      </w:pPr>
      <w:r>
        <w:t>Quantification – this section should be completed for each applicable property type</w:t>
      </w:r>
    </w:p>
    <w:p w14:paraId="4F8DE622" w14:textId="77777777" w:rsidR="00BC1204" w:rsidRDefault="00BC1204" w:rsidP="006D40E6">
      <w:pPr>
        <w:pStyle w:val="ListParagraph"/>
        <w:numPr>
          <w:ilvl w:val="1"/>
          <w:numId w:val="28"/>
        </w:numPr>
        <w:spacing w:after="0"/>
        <w:jc w:val="both"/>
      </w:pPr>
      <w:r>
        <w:t xml:space="preserve">Confirm periods with records </w:t>
      </w:r>
    </w:p>
    <w:p w14:paraId="11C277F4" w14:textId="77777777" w:rsidR="00BC1204" w:rsidRDefault="00BC1204" w:rsidP="006D40E6">
      <w:pPr>
        <w:pStyle w:val="ListParagraph"/>
        <w:numPr>
          <w:ilvl w:val="1"/>
          <w:numId w:val="28"/>
        </w:numPr>
        <w:spacing w:after="0"/>
        <w:jc w:val="both"/>
      </w:pPr>
      <w:r>
        <w:t>Confirm periods without records</w:t>
      </w:r>
    </w:p>
    <w:p w14:paraId="6C8077B2" w14:textId="77777777" w:rsidR="00BC1204" w:rsidRDefault="00BC1204" w:rsidP="006D40E6">
      <w:pPr>
        <w:pStyle w:val="ListParagraph"/>
        <w:numPr>
          <w:ilvl w:val="1"/>
          <w:numId w:val="28"/>
        </w:numPr>
        <w:spacing w:after="0"/>
        <w:jc w:val="both"/>
      </w:pPr>
      <w:r>
        <w:t>Base periods used to estimate liabilities for any period for which there are incomplete records</w:t>
      </w:r>
    </w:p>
    <w:p w14:paraId="177CE060" w14:textId="2F5F4A1D" w:rsidR="00BC1204" w:rsidRDefault="00A35343" w:rsidP="006D40E6">
      <w:pPr>
        <w:pStyle w:val="ListParagraph"/>
        <w:numPr>
          <w:ilvl w:val="1"/>
          <w:numId w:val="28"/>
        </w:numPr>
        <w:spacing w:after="0"/>
        <w:jc w:val="both"/>
      </w:pPr>
      <w:r>
        <w:t xml:space="preserve">Explanation of whether </w:t>
      </w:r>
      <w:r w:rsidR="00BC1204">
        <w:t>the Holder tested the entire population of available records or a sample in calculating the UP liability</w:t>
      </w:r>
    </w:p>
    <w:p w14:paraId="2CB88E54" w14:textId="1F41B9FF" w:rsidR="006D40E6" w:rsidRDefault="00F633EF" w:rsidP="006D40E6">
      <w:pPr>
        <w:pStyle w:val="ListParagraph"/>
        <w:numPr>
          <w:ilvl w:val="1"/>
          <w:numId w:val="28"/>
        </w:numPr>
        <w:spacing w:after="0"/>
        <w:jc w:val="both"/>
      </w:pPr>
      <w:r>
        <w:t>Description of h</w:t>
      </w:r>
      <w:r w:rsidR="006D40E6">
        <w:t xml:space="preserve">ow </w:t>
      </w:r>
      <w:r w:rsidR="00A35343">
        <w:t xml:space="preserve">the </w:t>
      </w:r>
      <w:r w:rsidR="006D40E6">
        <w:t>sample was selected</w:t>
      </w:r>
    </w:p>
    <w:p w14:paraId="3F3902FC" w14:textId="77777777" w:rsidR="00BC1204" w:rsidRDefault="00BC1204" w:rsidP="006D40E6">
      <w:pPr>
        <w:pStyle w:val="ListParagraph"/>
        <w:numPr>
          <w:ilvl w:val="1"/>
          <w:numId w:val="28"/>
        </w:numPr>
        <w:spacing w:after="0"/>
        <w:jc w:val="both"/>
      </w:pPr>
      <w:r>
        <w:t>Summary of remediation efforts</w:t>
      </w:r>
    </w:p>
    <w:p w14:paraId="0934488E" w14:textId="77777777" w:rsidR="00BC1204" w:rsidRDefault="00BC1204" w:rsidP="006D40E6">
      <w:pPr>
        <w:pStyle w:val="ListParagraph"/>
        <w:numPr>
          <w:ilvl w:val="1"/>
          <w:numId w:val="28"/>
        </w:numPr>
        <w:spacing w:after="0"/>
        <w:jc w:val="both"/>
      </w:pPr>
      <w:r>
        <w:t>Due diligence efforts utilized to reunite identified unclaimed property with rightful Owners, including a sample due diligence letter</w:t>
      </w:r>
    </w:p>
    <w:p w14:paraId="35D01C3F" w14:textId="77777777" w:rsidR="00BC1204" w:rsidRDefault="00BC1204" w:rsidP="00366155">
      <w:pPr>
        <w:spacing w:after="0"/>
        <w:jc w:val="both"/>
      </w:pPr>
    </w:p>
    <w:p w14:paraId="0BD85A42" w14:textId="37892316" w:rsidR="00BC1204" w:rsidRDefault="00BC1204" w:rsidP="006D40E6">
      <w:pPr>
        <w:pStyle w:val="ListParagraph"/>
        <w:numPr>
          <w:ilvl w:val="0"/>
          <w:numId w:val="28"/>
        </w:numPr>
        <w:spacing w:after="0"/>
        <w:jc w:val="both"/>
      </w:pPr>
      <w:r>
        <w:t xml:space="preserve">Assumptions Utilized (list below not intended to be all-inclusive and should be incorporated in the section </w:t>
      </w:r>
      <w:r w:rsidR="0018160C">
        <w:t>related to the specific property type</w:t>
      </w:r>
      <w:r w:rsidR="00A35343">
        <w:t>,</w:t>
      </w:r>
      <w:r w:rsidR="0018160C">
        <w:t xml:space="preserve"> </w:t>
      </w:r>
      <w:r>
        <w:t>if relevant</w:t>
      </w:r>
      <w:r w:rsidR="00F633EF">
        <w:t>)</w:t>
      </w:r>
    </w:p>
    <w:p w14:paraId="060B4064" w14:textId="77777777" w:rsidR="00BC1204" w:rsidRDefault="00BC1204" w:rsidP="0018160C">
      <w:pPr>
        <w:pStyle w:val="ListParagraph"/>
        <w:numPr>
          <w:ilvl w:val="1"/>
          <w:numId w:val="28"/>
        </w:numPr>
        <w:spacing w:after="0"/>
        <w:jc w:val="both"/>
      </w:pPr>
      <w:r>
        <w:t>Detail the assumptions used in all estimation calculations</w:t>
      </w:r>
    </w:p>
    <w:p w14:paraId="78B1E875" w14:textId="77777777" w:rsidR="00BC1204" w:rsidRDefault="00BC1204" w:rsidP="0018160C">
      <w:pPr>
        <w:pStyle w:val="ListParagraph"/>
        <w:numPr>
          <w:ilvl w:val="1"/>
          <w:numId w:val="28"/>
        </w:numPr>
        <w:spacing w:after="0"/>
        <w:jc w:val="both"/>
      </w:pPr>
      <w:r>
        <w:t>Describe any identified unclaimed property amounts excluded from estimation “error rate” calculations</w:t>
      </w:r>
    </w:p>
    <w:p w14:paraId="5C2FD02E" w14:textId="77777777" w:rsidR="00BC1204" w:rsidRDefault="00BC1204" w:rsidP="0018160C">
      <w:pPr>
        <w:pStyle w:val="ListParagraph"/>
        <w:numPr>
          <w:ilvl w:val="1"/>
          <w:numId w:val="28"/>
        </w:numPr>
        <w:spacing w:after="0"/>
        <w:jc w:val="both"/>
      </w:pPr>
      <w:r>
        <w:t>Describe sampling techniques used</w:t>
      </w:r>
    </w:p>
    <w:p w14:paraId="31526255" w14:textId="77777777" w:rsidR="00BC1204" w:rsidRDefault="00BC1204" w:rsidP="0018160C">
      <w:pPr>
        <w:pStyle w:val="ListParagraph"/>
        <w:numPr>
          <w:ilvl w:val="1"/>
          <w:numId w:val="28"/>
        </w:numPr>
        <w:spacing w:after="0"/>
        <w:jc w:val="both"/>
      </w:pPr>
      <w:r>
        <w:t>Discuss any exemptions and other legal positions taken</w:t>
      </w:r>
    </w:p>
    <w:p w14:paraId="409326C1" w14:textId="77777777" w:rsidR="00BC1204" w:rsidRDefault="00BC1204" w:rsidP="0018160C">
      <w:pPr>
        <w:pStyle w:val="ListParagraph"/>
        <w:numPr>
          <w:ilvl w:val="1"/>
          <w:numId w:val="28"/>
        </w:numPr>
        <w:spacing w:after="0"/>
        <w:jc w:val="both"/>
      </w:pPr>
      <w:r>
        <w:t>Define the denominator used in estimation calculations for each property type (e.g., total revenues obtained from business tax returns)</w:t>
      </w:r>
    </w:p>
    <w:p w14:paraId="684285B7" w14:textId="77777777" w:rsidR="00BC1204" w:rsidRDefault="00BC1204" w:rsidP="0018160C">
      <w:pPr>
        <w:pStyle w:val="ListParagraph"/>
        <w:numPr>
          <w:ilvl w:val="1"/>
          <w:numId w:val="28"/>
        </w:numPr>
        <w:spacing w:after="0"/>
        <w:jc w:val="both"/>
      </w:pPr>
      <w:r>
        <w:t>Define the basis of the</w:t>
      </w:r>
      <w:r w:rsidR="00F633EF">
        <w:t xml:space="preserve"> cost of goods sold percentage </w:t>
      </w:r>
      <w:r>
        <w:t>applied to merchandise gift cards/gift certificates</w:t>
      </w:r>
    </w:p>
    <w:p w14:paraId="5B10A1E2" w14:textId="77777777" w:rsidR="00BC1204" w:rsidRDefault="00BC1204" w:rsidP="0018160C">
      <w:pPr>
        <w:pStyle w:val="ListParagraph"/>
        <w:numPr>
          <w:ilvl w:val="1"/>
          <w:numId w:val="28"/>
        </w:numPr>
        <w:spacing w:after="0"/>
        <w:jc w:val="both"/>
      </w:pPr>
      <w:r>
        <w:t>If applicable, discuss the process of netting past customer bad debt write-offs and/or debits at other Holder divisions against outstanding customer A/R credits</w:t>
      </w:r>
    </w:p>
    <w:p w14:paraId="281F443A" w14:textId="77777777" w:rsidR="0018160C" w:rsidRDefault="0018160C" w:rsidP="0018160C">
      <w:pPr>
        <w:pStyle w:val="ListParagraph"/>
        <w:spacing w:after="0"/>
        <w:ind w:left="1440"/>
        <w:jc w:val="both"/>
      </w:pPr>
    </w:p>
    <w:p w14:paraId="528938D7" w14:textId="77777777" w:rsidR="0018160C" w:rsidRDefault="0018160C" w:rsidP="006D40E6">
      <w:pPr>
        <w:pStyle w:val="ListParagraph"/>
        <w:numPr>
          <w:ilvl w:val="0"/>
          <w:numId w:val="28"/>
        </w:numPr>
        <w:spacing w:after="0"/>
        <w:jc w:val="both"/>
      </w:pPr>
      <w:r>
        <w:t>Attachments</w:t>
      </w:r>
    </w:p>
    <w:p w14:paraId="75566CCA" w14:textId="77777777" w:rsidR="0018160C" w:rsidRDefault="0018160C" w:rsidP="0018160C">
      <w:pPr>
        <w:pStyle w:val="ListParagraph"/>
        <w:numPr>
          <w:ilvl w:val="1"/>
          <w:numId w:val="28"/>
        </w:numPr>
        <w:spacing w:after="0"/>
        <w:jc w:val="both"/>
      </w:pPr>
      <w:r>
        <w:t>Revenues by Legal Entity and Year</w:t>
      </w:r>
    </w:p>
    <w:p w14:paraId="0F9875AD" w14:textId="77777777" w:rsidR="00D42F01" w:rsidRDefault="00D42F01" w:rsidP="0018160C">
      <w:pPr>
        <w:pStyle w:val="ListParagraph"/>
        <w:numPr>
          <w:ilvl w:val="1"/>
          <w:numId w:val="28"/>
        </w:numPr>
        <w:spacing w:after="0"/>
        <w:jc w:val="both"/>
      </w:pPr>
      <w:r>
        <w:t>Legal Opinions</w:t>
      </w:r>
    </w:p>
    <w:p w14:paraId="66E71DBA" w14:textId="77777777" w:rsidR="00D42F01" w:rsidRDefault="00D42F01" w:rsidP="0018160C">
      <w:pPr>
        <w:pStyle w:val="ListParagraph"/>
        <w:numPr>
          <w:ilvl w:val="1"/>
          <w:numId w:val="28"/>
        </w:numPr>
        <w:spacing w:after="0"/>
        <w:jc w:val="both"/>
      </w:pPr>
      <w:r>
        <w:t>Management Representation Letter</w:t>
      </w:r>
    </w:p>
    <w:p w14:paraId="4B6C4508" w14:textId="77777777" w:rsidR="00D42F01" w:rsidRDefault="00D42F01" w:rsidP="00366155">
      <w:pPr>
        <w:spacing w:after="0"/>
        <w:jc w:val="both"/>
      </w:pPr>
    </w:p>
    <w:p w14:paraId="13A1234B" w14:textId="77777777" w:rsidR="00D42F01" w:rsidRDefault="00D42F01" w:rsidP="00366155">
      <w:pPr>
        <w:spacing w:after="0"/>
        <w:jc w:val="both"/>
      </w:pPr>
    </w:p>
    <w:p w14:paraId="27D3B07E" w14:textId="4A8A1BF4" w:rsidR="00BC1204" w:rsidRDefault="00BC1204" w:rsidP="006D40E6">
      <w:pPr>
        <w:pStyle w:val="ListParagraph"/>
        <w:numPr>
          <w:ilvl w:val="0"/>
          <w:numId w:val="28"/>
        </w:numPr>
        <w:spacing w:after="0"/>
        <w:jc w:val="both"/>
      </w:pPr>
      <w:r>
        <w:t xml:space="preserve">Summary of the </w:t>
      </w:r>
      <w:r w:rsidR="00A35343">
        <w:t>Total Presumed  Liability</w:t>
      </w:r>
    </w:p>
    <w:p w14:paraId="7F2686BF" w14:textId="77777777" w:rsidR="00BC1204" w:rsidRDefault="006D40E6" w:rsidP="006D40E6">
      <w:pPr>
        <w:pStyle w:val="ListParagraph"/>
        <w:numPr>
          <w:ilvl w:val="1"/>
          <w:numId w:val="28"/>
        </w:numPr>
        <w:spacing w:after="0"/>
        <w:jc w:val="both"/>
      </w:pPr>
      <w:r>
        <w:t xml:space="preserve">Detailed </w:t>
      </w:r>
      <w:r w:rsidR="00BC1204">
        <w:t>by property type and entity</w:t>
      </w:r>
    </w:p>
    <w:p w14:paraId="040C3757" w14:textId="77777777" w:rsidR="00BC1204" w:rsidRDefault="00BC1204" w:rsidP="006D40E6">
      <w:pPr>
        <w:pStyle w:val="ListParagraph"/>
        <w:numPr>
          <w:ilvl w:val="1"/>
          <w:numId w:val="28"/>
        </w:numPr>
        <w:spacing w:after="0"/>
        <w:jc w:val="both"/>
      </w:pPr>
      <w:r>
        <w:t>Detail estimated versus actual unclaimed property liabilities</w:t>
      </w:r>
    </w:p>
    <w:p w14:paraId="63B3B216" w14:textId="77777777" w:rsidR="006D40E6" w:rsidRDefault="006D40E6" w:rsidP="006D40E6">
      <w:pPr>
        <w:pStyle w:val="ListParagraph"/>
        <w:spacing w:after="0"/>
        <w:jc w:val="both"/>
      </w:pPr>
    </w:p>
    <w:p w14:paraId="7FC3D9A5" w14:textId="77777777" w:rsidR="006D40E6" w:rsidRDefault="006D40E6">
      <w:pPr>
        <w:rPr>
          <w:b/>
          <w:i/>
        </w:rPr>
      </w:pPr>
      <w:r>
        <w:rPr>
          <w:b/>
          <w:i/>
        </w:rPr>
        <w:br w:type="page"/>
      </w:r>
    </w:p>
    <w:p w14:paraId="17817F1D" w14:textId="77777777" w:rsidR="00BC1204" w:rsidRPr="0018160C" w:rsidRDefault="00BC1204" w:rsidP="0018160C">
      <w:pPr>
        <w:spacing w:after="0"/>
        <w:jc w:val="right"/>
        <w:rPr>
          <w:b/>
          <w:i/>
        </w:rPr>
      </w:pPr>
      <w:r w:rsidRPr="0018160C">
        <w:rPr>
          <w:b/>
          <w:i/>
        </w:rPr>
        <w:t>Appendix C</w:t>
      </w:r>
    </w:p>
    <w:p w14:paraId="5DF62BDD" w14:textId="77777777" w:rsidR="00BC1204" w:rsidRDefault="00BC1204" w:rsidP="00366155">
      <w:pPr>
        <w:spacing w:after="0"/>
        <w:jc w:val="both"/>
      </w:pPr>
    </w:p>
    <w:p w14:paraId="47FD9D31" w14:textId="77777777" w:rsidR="004962DB" w:rsidRDefault="004962DB" w:rsidP="00366155">
      <w:pPr>
        <w:spacing w:after="0"/>
        <w:jc w:val="both"/>
      </w:pPr>
    </w:p>
    <w:p w14:paraId="67844DD2" w14:textId="77777777" w:rsidR="00BC1204" w:rsidRPr="004962DB" w:rsidRDefault="00BC1204" w:rsidP="0018160C">
      <w:pPr>
        <w:spacing w:after="0"/>
        <w:jc w:val="center"/>
        <w:rPr>
          <w:b/>
        </w:rPr>
      </w:pPr>
      <w:r w:rsidRPr="004962DB">
        <w:rPr>
          <w:b/>
        </w:rPr>
        <w:t>Administrator Review</w:t>
      </w:r>
    </w:p>
    <w:p w14:paraId="59AA5624" w14:textId="77777777" w:rsidR="00BC1204" w:rsidRPr="004962DB" w:rsidRDefault="00BC1204" w:rsidP="0018160C">
      <w:pPr>
        <w:spacing w:after="0"/>
        <w:jc w:val="center"/>
        <w:rPr>
          <w:b/>
        </w:rPr>
      </w:pPr>
      <w:r w:rsidRPr="004962DB">
        <w:rPr>
          <w:b/>
        </w:rPr>
        <w:t>Sample Document Request</w:t>
      </w:r>
    </w:p>
    <w:p w14:paraId="76B78FA5" w14:textId="77777777" w:rsidR="00BC1204" w:rsidRDefault="00BC1204" w:rsidP="00366155">
      <w:pPr>
        <w:spacing w:after="0"/>
        <w:jc w:val="both"/>
      </w:pPr>
    </w:p>
    <w:p w14:paraId="7B0EB4B5" w14:textId="73A7AC31" w:rsidR="00BC1204" w:rsidRDefault="004514AC" w:rsidP="00366155">
      <w:pPr>
        <w:spacing w:after="0"/>
        <w:jc w:val="both"/>
      </w:pPr>
      <w:r>
        <w:t xml:space="preserve"> </w:t>
      </w:r>
    </w:p>
    <w:p w14:paraId="339196F5" w14:textId="752647F2" w:rsidR="00BC1204" w:rsidRDefault="00BC1204" w:rsidP="008E33D3">
      <w:pPr>
        <w:spacing w:after="0"/>
        <w:jc w:val="both"/>
      </w:pPr>
      <w:r>
        <w:t xml:space="preserve">During the course of the Administrator’s review, </w:t>
      </w:r>
      <w:r w:rsidR="00A35343">
        <w:t xml:space="preserve">the </w:t>
      </w:r>
      <w:r>
        <w:t>Administrator may request various supporting documentation during its review of the Holder’s submission.  The f</w:t>
      </w:r>
      <w:r w:rsidR="00406AF4">
        <w:t xml:space="preserve">ollowing list is not exhaustive. However, it should be noted that </w:t>
      </w:r>
      <w:r>
        <w:t xml:space="preserve">not all information may be requested.  </w:t>
      </w:r>
    </w:p>
    <w:p w14:paraId="735909BF" w14:textId="77777777" w:rsidR="00406AF4" w:rsidRDefault="00406AF4" w:rsidP="008E33D3">
      <w:pPr>
        <w:spacing w:after="0"/>
        <w:jc w:val="both"/>
      </w:pPr>
    </w:p>
    <w:p w14:paraId="39D7CEEF" w14:textId="77777777" w:rsidR="00BC1204" w:rsidRDefault="00BC1204" w:rsidP="008E33D3">
      <w:pPr>
        <w:pStyle w:val="ListParagraph"/>
        <w:numPr>
          <w:ilvl w:val="0"/>
          <w:numId w:val="21"/>
        </w:numPr>
        <w:spacing w:after="0"/>
        <w:ind w:left="360"/>
        <w:jc w:val="both"/>
      </w:pPr>
      <w:r>
        <w:t xml:space="preserve">Information concerning various accounting transactions </w:t>
      </w:r>
    </w:p>
    <w:p w14:paraId="272A8C0E" w14:textId="77777777" w:rsidR="00BC1204" w:rsidRDefault="00BC1204" w:rsidP="008E33D3">
      <w:pPr>
        <w:pStyle w:val="ListParagraph"/>
        <w:numPr>
          <w:ilvl w:val="0"/>
          <w:numId w:val="21"/>
        </w:numPr>
        <w:spacing w:after="0"/>
        <w:ind w:left="360"/>
        <w:jc w:val="both"/>
      </w:pPr>
      <w:r>
        <w:t>Copies of journal entries</w:t>
      </w:r>
    </w:p>
    <w:p w14:paraId="264BB7C6" w14:textId="77777777" w:rsidR="00BC1204" w:rsidRDefault="00BC1204" w:rsidP="008E33D3">
      <w:pPr>
        <w:pStyle w:val="ListParagraph"/>
        <w:numPr>
          <w:ilvl w:val="0"/>
          <w:numId w:val="21"/>
        </w:numPr>
        <w:spacing w:after="0"/>
        <w:ind w:left="360"/>
        <w:jc w:val="both"/>
      </w:pPr>
      <w:r>
        <w:t xml:space="preserve">Copies of trial balances, financial statements, etc. </w:t>
      </w:r>
    </w:p>
    <w:p w14:paraId="41D5F3BB" w14:textId="77777777" w:rsidR="00BC1204" w:rsidRDefault="00BC1204" w:rsidP="008E33D3">
      <w:pPr>
        <w:pStyle w:val="ListParagraph"/>
        <w:numPr>
          <w:ilvl w:val="0"/>
          <w:numId w:val="21"/>
        </w:numPr>
        <w:spacing w:after="0"/>
        <w:ind w:left="360"/>
        <w:jc w:val="both"/>
      </w:pPr>
      <w:r>
        <w:t>All unclaimed property identified and disposition of</w:t>
      </w:r>
      <w:r w:rsidR="0024694C">
        <w:t xml:space="preserve"> such items through </w:t>
      </w:r>
      <w:r>
        <w:t>due diligence and mitigation</w:t>
      </w:r>
    </w:p>
    <w:p w14:paraId="47F42DBE" w14:textId="77777777" w:rsidR="00BC1204" w:rsidRDefault="00BC1204" w:rsidP="008E33D3">
      <w:pPr>
        <w:pStyle w:val="ListParagraph"/>
        <w:numPr>
          <w:ilvl w:val="0"/>
          <w:numId w:val="21"/>
        </w:numPr>
        <w:spacing w:after="0"/>
        <w:ind w:left="360"/>
        <w:jc w:val="both"/>
      </w:pPr>
      <w:r>
        <w:t>Summary of all items identified as escheatable</w:t>
      </w:r>
    </w:p>
    <w:p w14:paraId="7D8B9F92" w14:textId="77777777" w:rsidR="00BC1204" w:rsidRDefault="00BC1204" w:rsidP="008E33D3">
      <w:pPr>
        <w:pStyle w:val="ListParagraph"/>
        <w:numPr>
          <w:ilvl w:val="0"/>
          <w:numId w:val="21"/>
        </w:numPr>
        <w:spacing w:after="0"/>
        <w:ind w:left="360"/>
        <w:jc w:val="both"/>
      </w:pPr>
      <w:r>
        <w:t>Detailed computation of the “error rate”  for use in computing estimated exposure</w:t>
      </w:r>
    </w:p>
    <w:p w14:paraId="7075A42A" w14:textId="77777777" w:rsidR="00BC1204" w:rsidRDefault="00BC1204" w:rsidP="008E33D3">
      <w:pPr>
        <w:pStyle w:val="ListParagraph"/>
        <w:numPr>
          <w:ilvl w:val="0"/>
          <w:numId w:val="21"/>
        </w:numPr>
        <w:spacing w:after="0"/>
        <w:ind w:left="360"/>
        <w:jc w:val="both"/>
      </w:pPr>
      <w:r>
        <w:t>Details of records reviewed and analysis performed on such records and results of such analysis</w:t>
      </w:r>
    </w:p>
    <w:p w14:paraId="6C27D079" w14:textId="77777777" w:rsidR="00BC1204" w:rsidRDefault="00BC1204" w:rsidP="008E33D3">
      <w:pPr>
        <w:pStyle w:val="ListParagraph"/>
        <w:numPr>
          <w:ilvl w:val="0"/>
          <w:numId w:val="21"/>
        </w:numPr>
        <w:spacing w:after="0"/>
        <w:ind w:left="360"/>
        <w:jc w:val="both"/>
      </w:pPr>
      <w:r>
        <w:t>Copies of Remediat</w:t>
      </w:r>
      <w:r w:rsidR="00406AF4">
        <w:t>i</w:t>
      </w:r>
      <w:r>
        <w:t>on Support</w:t>
      </w:r>
    </w:p>
    <w:p w14:paraId="4E759D7B" w14:textId="77777777" w:rsidR="00BC1204" w:rsidRDefault="00BC1204" w:rsidP="008E33D3">
      <w:pPr>
        <w:pStyle w:val="ListParagraph"/>
        <w:numPr>
          <w:ilvl w:val="0"/>
          <w:numId w:val="21"/>
        </w:numPr>
        <w:spacing w:after="0"/>
        <w:ind w:left="360"/>
        <w:jc w:val="both"/>
      </w:pPr>
      <w:r>
        <w:t>Support for any assumptions or key values relied upon (e.g., cost of goods sold percentage applied to escheatable gift cards)</w:t>
      </w:r>
    </w:p>
    <w:p w14:paraId="11274457" w14:textId="58A30C6B" w:rsidR="00BC1204" w:rsidRDefault="00BC1204" w:rsidP="008E33D3">
      <w:pPr>
        <w:pStyle w:val="ListParagraph"/>
        <w:numPr>
          <w:ilvl w:val="0"/>
          <w:numId w:val="21"/>
        </w:numPr>
        <w:spacing w:after="0"/>
        <w:ind w:left="360"/>
        <w:jc w:val="both"/>
      </w:pPr>
      <w:r>
        <w:t>Demonstrations of methodologies utilized</w:t>
      </w:r>
    </w:p>
    <w:p w14:paraId="2A756A1D" w14:textId="2B828D3D" w:rsidR="00BC1204" w:rsidRDefault="00BC1204" w:rsidP="008E33D3">
      <w:pPr>
        <w:pStyle w:val="ListParagraph"/>
        <w:numPr>
          <w:ilvl w:val="0"/>
          <w:numId w:val="21"/>
        </w:numPr>
        <w:spacing w:after="0"/>
        <w:ind w:left="360"/>
        <w:jc w:val="both"/>
      </w:pPr>
      <w:r>
        <w:t>Affidavits signed by management, legal counsel or advocates regarding the scope of the SOS VDA and record availability</w:t>
      </w:r>
    </w:p>
    <w:p w14:paraId="7574B053" w14:textId="4A7119C7" w:rsidR="00BC1204" w:rsidRDefault="00BC1204" w:rsidP="008E33D3">
      <w:pPr>
        <w:pStyle w:val="ListParagraph"/>
        <w:numPr>
          <w:ilvl w:val="0"/>
          <w:numId w:val="21"/>
        </w:numPr>
        <w:spacing w:after="0"/>
        <w:ind w:left="360"/>
        <w:jc w:val="both"/>
      </w:pPr>
      <w:r>
        <w:t>Legal research and/or reg</w:t>
      </w:r>
      <w:r w:rsidR="00406AF4">
        <w:t xml:space="preserve">ulatory position memoranda </w:t>
      </w:r>
    </w:p>
    <w:p w14:paraId="189D5F88" w14:textId="77777777" w:rsidR="00BC1204" w:rsidRDefault="00BC1204" w:rsidP="004514AC">
      <w:pPr>
        <w:spacing w:after="0"/>
        <w:ind w:left="360" w:hanging="360"/>
        <w:jc w:val="both"/>
      </w:pPr>
    </w:p>
    <w:p w14:paraId="6866B627" w14:textId="77777777" w:rsidR="00B67161" w:rsidRDefault="00B67161" w:rsidP="00366155">
      <w:pPr>
        <w:spacing w:after="0"/>
        <w:jc w:val="both"/>
      </w:pPr>
    </w:p>
    <w:p w14:paraId="4766D687" w14:textId="77777777" w:rsidR="004F1A18" w:rsidRDefault="004F1A18" w:rsidP="00366155">
      <w:pPr>
        <w:spacing w:after="0"/>
        <w:jc w:val="both"/>
      </w:pPr>
    </w:p>
    <w:p w14:paraId="4F40C325" w14:textId="77777777" w:rsidR="007016FD" w:rsidRDefault="007016FD" w:rsidP="00366155">
      <w:pPr>
        <w:spacing w:after="0"/>
        <w:jc w:val="both"/>
      </w:pPr>
    </w:p>
    <w:sectPr w:rsidR="007016F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A8F6" w14:textId="77777777" w:rsidR="001D6235" w:rsidRDefault="001D6235" w:rsidP="00BC1204">
      <w:pPr>
        <w:spacing w:after="0" w:line="240" w:lineRule="auto"/>
      </w:pPr>
      <w:r>
        <w:separator/>
      </w:r>
    </w:p>
  </w:endnote>
  <w:endnote w:type="continuationSeparator" w:id="0">
    <w:p w14:paraId="04E68C95" w14:textId="77777777" w:rsidR="001D6235" w:rsidRDefault="001D6235" w:rsidP="00BC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988917"/>
      <w:docPartObj>
        <w:docPartGallery w:val="Page Numbers (Bottom of Page)"/>
        <w:docPartUnique/>
      </w:docPartObj>
    </w:sdtPr>
    <w:sdtEndPr/>
    <w:sdtContent>
      <w:sdt>
        <w:sdtPr>
          <w:id w:val="1728636285"/>
          <w:docPartObj>
            <w:docPartGallery w:val="Page Numbers (Top of Page)"/>
            <w:docPartUnique/>
          </w:docPartObj>
        </w:sdtPr>
        <w:sdtEndPr/>
        <w:sdtContent>
          <w:p w14:paraId="2BE5C761" w14:textId="77777777" w:rsidR="001D6235" w:rsidRDefault="001D6235" w:rsidP="00BC1204">
            <w:pPr>
              <w:pStyle w:val="Footer"/>
              <w:jc w:val="center"/>
            </w:pPr>
          </w:p>
          <w:p w14:paraId="291EA04B" w14:textId="77777777" w:rsidR="001D6235" w:rsidRDefault="001D6235" w:rsidP="00BC1204">
            <w:pPr>
              <w:pStyle w:val="Footer"/>
              <w:jc w:val="center"/>
            </w:pPr>
            <w:r>
              <w:t>Delaware Department of State</w:t>
            </w:r>
          </w:p>
          <w:p w14:paraId="16F81EBC" w14:textId="77777777" w:rsidR="001D6235" w:rsidRDefault="001D6235" w:rsidP="00BC1204">
            <w:pPr>
              <w:pStyle w:val="Footer"/>
              <w:jc w:val="center"/>
            </w:pPr>
            <w:r>
              <w:t>SOS VDA Program Guidelines</w:t>
            </w:r>
          </w:p>
          <w:p w14:paraId="47BFE2B2" w14:textId="4770E9D9" w:rsidR="001D6235" w:rsidRDefault="001D6235" w:rsidP="00BC12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42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2A2">
              <w:rPr>
                <w:b/>
                <w:bCs/>
                <w:noProof/>
              </w:rPr>
              <w:t>22</w:t>
            </w:r>
            <w:r>
              <w:rPr>
                <w:b/>
                <w:bCs/>
                <w:sz w:val="24"/>
                <w:szCs w:val="24"/>
              </w:rPr>
              <w:fldChar w:fldCharType="end"/>
            </w:r>
          </w:p>
        </w:sdtContent>
      </w:sdt>
    </w:sdtContent>
  </w:sdt>
  <w:p w14:paraId="27689CAF" w14:textId="77777777" w:rsidR="001D6235" w:rsidRPr="009A149F" w:rsidRDefault="001D6235" w:rsidP="00BC1204">
    <w:pPr>
      <w:pStyle w:val="Footer"/>
    </w:pPr>
  </w:p>
  <w:p w14:paraId="734FAD21" w14:textId="77777777" w:rsidR="001D6235" w:rsidRDefault="001D6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71BE" w14:textId="77777777" w:rsidR="001D6235" w:rsidRDefault="001D6235" w:rsidP="00BC1204">
      <w:pPr>
        <w:spacing w:after="0" w:line="240" w:lineRule="auto"/>
      </w:pPr>
      <w:r>
        <w:separator/>
      </w:r>
    </w:p>
  </w:footnote>
  <w:footnote w:type="continuationSeparator" w:id="0">
    <w:p w14:paraId="20018383" w14:textId="77777777" w:rsidR="001D6235" w:rsidRDefault="001D6235" w:rsidP="00BC1204">
      <w:pPr>
        <w:spacing w:after="0" w:line="240" w:lineRule="auto"/>
      </w:pPr>
      <w:r>
        <w:continuationSeparator/>
      </w:r>
    </w:p>
  </w:footnote>
  <w:footnote w:id="1">
    <w:p w14:paraId="7BEE16EF" w14:textId="77777777" w:rsidR="001D6235" w:rsidRDefault="001D6235">
      <w:pPr>
        <w:pStyle w:val="FootnoteText"/>
      </w:pPr>
      <w:r>
        <w:rPr>
          <w:rStyle w:val="FootnoteReference"/>
        </w:rPr>
        <w:footnoteRef/>
      </w:r>
      <w:r>
        <w:t xml:space="preserve"> See below for information related to remediation.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5DF"/>
    <w:multiLevelType w:val="hybridMultilevel"/>
    <w:tmpl w:val="A12C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4D98"/>
    <w:multiLevelType w:val="hybridMultilevel"/>
    <w:tmpl w:val="F95E538A"/>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2980"/>
    <w:multiLevelType w:val="hybridMultilevel"/>
    <w:tmpl w:val="7C6E1064"/>
    <w:lvl w:ilvl="0" w:tplc="0204A1B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913FF"/>
    <w:multiLevelType w:val="hybridMultilevel"/>
    <w:tmpl w:val="FD24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44159"/>
    <w:multiLevelType w:val="hybridMultilevel"/>
    <w:tmpl w:val="B40CC53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4F0911"/>
    <w:multiLevelType w:val="hybridMultilevel"/>
    <w:tmpl w:val="F6A83CD6"/>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2F5D"/>
    <w:multiLevelType w:val="hybridMultilevel"/>
    <w:tmpl w:val="5BCC247C"/>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2C5C"/>
    <w:multiLevelType w:val="hybridMultilevel"/>
    <w:tmpl w:val="F5B4ABEC"/>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7652"/>
    <w:multiLevelType w:val="hybridMultilevel"/>
    <w:tmpl w:val="5930F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501F2D"/>
    <w:multiLevelType w:val="hybridMultilevel"/>
    <w:tmpl w:val="592A151C"/>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71384"/>
    <w:multiLevelType w:val="hybridMultilevel"/>
    <w:tmpl w:val="EA38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3142A"/>
    <w:multiLevelType w:val="hybridMultilevel"/>
    <w:tmpl w:val="13980BDE"/>
    <w:lvl w:ilvl="0" w:tplc="15BC135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426CB"/>
    <w:multiLevelType w:val="hybridMultilevel"/>
    <w:tmpl w:val="D3AE7224"/>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D508A"/>
    <w:multiLevelType w:val="hybridMultilevel"/>
    <w:tmpl w:val="6C4A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F6F4D"/>
    <w:multiLevelType w:val="hybridMultilevel"/>
    <w:tmpl w:val="F758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F71A9"/>
    <w:multiLevelType w:val="hybridMultilevel"/>
    <w:tmpl w:val="1C182BEC"/>
    <w:lvl w:ilvl="0" w:tplc="0C70A4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2C07"/>
    <w:multiLevelType w:val="hybridMultilevel"/>
    <w:tmpl w:val="AB5460B6"/>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45166"/>
    <w:multiLevelType w:val="hybridMultilevel"/>
    <w:tmpl w:val="EE442718"/>
    <w:lvl w:ilvl="0" w:tplc="0204A1B8">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4170D"/>
    <w:multiLevelType w:val="hybridMultilevel"/>
    <w:tmpl w:val="0BB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D108A"/>
    <w:multiLevelType w:val="hybridMultilevel"/>
    <w:tmpl w:val="B980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A7E09"/>
    <w:multiLevelType w:val="hybridMultilevel"/>
    <w:tmpl w:val="D1B4627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30230"/>
    <w:multiLevelType w:val="hybridMultilevel"/>
    <w:tmpl w:val="5722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A272E"/>
    <w:multiLevelType w:val="hybridMultilevel"/>
    <w:tmpl w:val="AF18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30E3D"/>
    <w:multiLevelType w:val="hybridMultilevel"/>
    <w:tmpl w:val="FE8CD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AA610D"/>
    <w:multiLevelType w:val="hybridMultilevel"/>
    <w:tmpl w:val="83E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801E5"/>
    <w:multiLevelType w:val="hybridMultilevel"/>
    <w:tmpl w:val="AA809A52"/>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D6D79"/>
    <w:multiLevelType w:val="hybridMultilevel"/>
    <w:tmpl w:val="20FE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775DE"/>
    <w:multiLevelType w:val="hybridMultilevel"/>
    <w:tmpl w:val="2C4821D4"/>
    <w:lvl w:ilvl="0" w:tplc="0204A1B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52916"/>
    <w:multiLevelType w:val="hybridMultilevel"/>
    <w:tmpl w:val="F3CA0C90"/>
    <w:lvl w:ilvl="0" w:tplc="0204A1B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A58BA"/>
    <w:multiLevelType w:val="hybridMultilevel"/>
    <w:tmpl w:val="6394C150"/>
    <w:lvl w:ilvl="0" w:tplc="0204A1B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7F3D2E"/>
    <w:multiLevelType w:val="hybridMultilevel"/>
    <w:tmpl w:val="94F6103E"/>
    <w:lvl w:ilvl="0" w:tplc="0204A1B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D1B71"/>
    <w:multiLevelType w:val="hybridMultilevel"/>
    <w:tmpl w:val="D78A5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AD5E41"/>
    <w:multiLevelType w:val="hybridMultilevel"/>
    <w:tmpl w:val="6DDAD07A"/>
    <w:lvl w:ilvl="0" w:tplc="15BC135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881AFF"/>
    <w:multiLevelType w:val="hybridMultilevel"/>
    <w:tmpl w:val="D0DE669E"/>
    <w:lvl w:ilvl="0" w:tplc="0204A1B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73085"/>
    <w:multiLevelType w:val="hybridMultilevel"/>
    <w:tmpl w:val="54466AFA"/>
    <w:lvl w:ilvl="0" w:tplc="0204A1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F4193"/>
    <w:multiLevelType w:val="hybridMultilevel"/>
    <w:tmpl w:val="AFDAAD82"/>
    <w:lvl w:ilvl="0" w:tplc="0204A1B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81586B"/>
    <w:multiLevelType w:val="hybridMultilevel"/>
    <w:tmpl w:val="FC6A18B2"/>
    <w:lvl w:ilvl="0" w:tplc="15BC135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F097A"/>
    <w:multiLevelType w:val="hybridMultilevel"/>
    <w:tmpl w:val="62DCE6EC"/>
    <w:lvl w:ilvl="0" w:tplc="0C70A4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5"/>
  </w:num>
  <w:num w:numId="3">
    <w:abstractNumId w:val="30"/>
  </w:num>
  <w:num w:numId="4">
    <w:abstractNumId w:val="28"/>
  </w:num>
  <w:num w:numId="5">
    <w:abstractNumId w:val="17"/>
  </w:num>
  <w:num w:numId="6">
    <w:abstractNumId w:val="20"/>
  </w:num>
  <w:num w:numId="7">
    <w:abstractNumId w:val="33"/>
  </w:num>
  <w:num w:numId="8">
    <w:abstractNumId w:val="2"/>
  </w:num>
  <w:num w:numId="9">
    <w:abstractNumId w:val="11"/>
  </w:num>
  <w:num w:numId="10">
    <w:abstractNumId w:val="32"/>
  </w:num>
  <w:num w:numId="11">
    <w:abstractNumId w:val="8"/>
  </w:num>
  <w:num w:numId="12">
    <w:abstractNumId w:val="6"/>
  </w:num>
  <w:num w:numId="13">
    <w:abstractNumId w:val="36"/>
  </w:num>
  <w:num w:numId="14">
    <w:abstractNumId w:val="27"/>
  </w:num>
  <w:num w:numId="15">
    <w:abstractNumId w:val="12"/>
  </w:num>
  <w:num w:numId="16">
    <w:abstractNumId w:val="4"/>
  </w:num>
  <w:num w:numId="17">
    <w:abstractNumId w:val="16"/>
  </w:num>
  <w:num w:numId="18">
    <w:abstractNumId w:val="9"/>
  </w:num>
  <w:num w:numId="19">
    <w:abstractNumId w:val="5"/>
  </w:num>
  <w:num w:numId="20">
    <w:abstractNumId w:val="10"/>
  </w:num>
  <w:num w:numId="21">
    <w:abstractNumId w:val="3"/>
  </w:num>
  <w:num w:numId="22">
    <w:abstractNumId w:val="34"/>
  </w:num>
  <w:num w:numId="23">
    <w:abstractNumId w:val="14"/>
  </w:num>
  <w:num w:numId="24">
    <w:abstractNumId w:val="7"/>
  </w:num>
  <w:num w:numId="25">
    <w:abstractNumId w:val="25"/>
  </w:num>
  <w:num w:numId="26">
    <w:abstractNumId w:val="15"/>
  </w:num>
  <w:num w:numId="27">
    <w:abstractNumId w:val="29"/>
  </w:num>
  <w:num w:numId="28">
    <w:abstractNumId w:val="37"/>
  </w:num>
  <w:num w:numId="29">
    <w:abstractNumId w:val="24"/>
  </w:num>
  <w:num w:numId="30">
    <w:abstractNumId w:val="1"/>
  </w:num>
  <w:num w:numId="31">
    <w:abstractNumId w:val="19"/>
  </w:num>
  <w:num w:numId="32">
    <w:abstractNumId w:val="31"/>
  </w:num>
  <w:num w:numId="33">
    <w:abstractNumId w:val="23"/>
  </w:num>
  <w:num w:numId="34">
    <w:abstractNumId w:val="26"/>
  </w:num>
  <w:num w:numId="35">
    <w:abstractNumId w:val="21"/>
  </w:num>
  <w:num w:numId="36">
    <w:abstractNumId w:val="13"/>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04"/>
    <w:rsid w:val="00003C0B"/>
    <w:rsid w:val="00005D29"/>
    <w:rsid w:val="00007849"/>
    <w:rsid w:val="0001293B"/>
    <w:rsid w:val="00015904"/>
    <w:rsid w:val="0002031E"/>
    <w:rsid w:val="00031F4A"/>
    <w:rsid w:val="000613CB"/>
    <w:rsid w:val="00085E5F"/>
    <w:rsid w:val="00091386"/>
    <w:rsid w:val="00096AFD"/>
    <w:rsid w:val="000971EC"/>
    <w:rsid w:val="000A0DED"/>
    <w:rsid w:val="000A1096"/>
    <w:rsid w:val="000A7289"/>
    <w:rsid w:val="000B42CF"/>
    <w:rsid w:val="000C0B2B"/>
    <w:rsid w:val="000E46DA"/>
    <w:rsid w:val="000E61F2"/>
    <w:rsid w:val="000F4E7D"/>
    <w:rsid w:val="001247B4"/>
    <w:rsid w:val="0014663F"/>
    <w:rsid w:val="00147C71"/>
    <w:rsid w:val="0018160C"/>
    <w:rsid w:val="001825CB"/>
    <w:rsid w:val="00190520"/>
    <w:rsid w:val="001942A2"/>
    <w:rsid w:val="001A0CAA"/>
    <w:rsid w:val="001C7E93"/>
    <w:rsid w:val="001D6235"/>
    <w:rsid w:val="002000F6"/>
    <w:rsid w:val="00204914"/>
    <w:rsid w:val="00241F15"/>
    <w:rsid w:val="0024694C"/>
    <w:rsid w:val="002A1A3F"/>
    <w:rsid w:val="002C7B11"/>
    <w:rsid w:val="002D497F"/>
    <w:rsid w:val="002E6AC3"/>
    <w:rsid w:val="003077D5"/>
    <w:rsid w:val="003172F9"/>
    <w:rsid w:val="00326FE4"/>
    <w:rsid w:val="0033370F"/>
    <w:rsid w:val="003401EF"/>
    <w:rsid w:val="003409E2"/>
    <w:rsid w:val="00351DC2"/>
    <w:rsid w:val="00366155"/>
    <w:rsid w:val="00392945"/>
    <w:rsid w:val="0039605E"/>
    <w:rsid w:val="003A10E7"/>
    <w:rsid w:val="003A7CB2"/>
    <w:rsid w:val="003B4759"/>
    <w:rsid w:val="003B5954"/>
    <w:rsid w:val="003D31D0"/>
    <w:rsid w:val="003D6166"/>
    <w:rsid w:val="003E0A58"/>
    <w:rsid w:val="003E2B21"/>
    <w:rsid w:val="003F6424"/>
    <w:rsid w:val="00406AF4"/>
    <w:rsid w:val="004125B4"/>
    <w:rsid w:val="00421424"/>
    <w:rsid w:val="0042462D"/>
    <w:rsid w:val="004276C1"/>
    <w:rsid w:val="00430609"/>
    <w:rsid w:val="00434A15"/>
    <w:rsid w:val="004514AC"/>
    <w:rsid w:val="004962DB"/>
    <w:rsid w:val="004A568A"/>
    <w:rsid w:val="004A7077"/>
    <w:rsid w:val="004B1D04"/>
    <w:rsid w:val="004F1A18"/>
    <w:rsid w:val="004F33BA"/>
    <w:rsid w:val="00500BE9"/>
    <w:rsid w:val="005171AA"/>
    <w:rsid w:val="0052568B"/>
    <w:rsid w:val="005315D7"/>
    <w:rsid w:val="00544500"/>
    <w:rsid w:val="00547178"/>
    <w:rsid w:val="0059032E"/>
    <w:rsid w:val="005A2221"/>
    <w:rsid w:val="005A29B9"/>
    <w:rsid w:val="005B286F"/>
    <w:rsid w:val="005B7216"/>
    <w:rsid w:val="005E09B8"/>
    <w:rsid w:val="005E28F2"/>
    <w:rsid w:val="005F036E"/>
    <w:rsid w:val="0060515F"/>
    <w:rsid w:val="00637B99"/>
    <w:rsid w:val="006600F9"/>
    <w:rsid w:val="00672CD5"/>
    <w:rsid w:val="00686DD7"/>
    <w:rsid w:val="00691F92"/>
    <w:rsid w:val="006A46EE"/>
    <w:rsid w:val="006B4B5E"/>
    <w:rsid w:val="006D40E6"/>
    <w:rsid w:val="006E0FD8"/>
    <w:rsid w:val="006F3BCA"/>
    <w:rsid w:val="007009DA"/>
    <w:rsid w:val="0070103A"/>
    <w:rsid w:val="007016FD"/>
    <w:rsid w:val="0070707F"/>
    <w:rsid w:val="00734C3B"/>
    <w:rsid w:val="007445D9"/>
    <w:rsid w:val="00776696"/>
    <w:rsid w:val="00784CFA"/>
    <w:rsid w:val="007909D3"/>
    <w:rsid w:val="00792D99"/>
    <w:rsid w:val="007B266E"/>
    <w:rsid w:val="007C26FF"/>
    <w:rsid w:val="007E39FA"/>
    <w:rsid w:val="00811FF4"/>
    <w:rsid w:val="008271FB"/>
    <w:rsid w:val="00834591"/>
    <w:rsid w:val="00835BAE"/>
    <w:rsid w:val="00843608"/>
    <w:rsid w:val="00847D56"/>
    <w:rsid w:val="00860546"/>
    <w:rsid w:val="00861272"/>
    <w:rsid w:val="008672E5"/>
    <w:rsid w:val="00870769"/>
    <w:rsid w:val="0088262E"/>
    <w:rsid w:val="008C4B44"/>
    <w:rsid w:val="008E06CB"/>
    <w:rsid w:val="008E320F"/>
    <w:rsid w:val="008E33D3"/>
    <w:rsid w:val="008F1952"/>
    <w:rsid w:val="00951C0E"/>
    <w:rsid w:val="009717EC"/>
    <w:rsid w:val="009A5149"/>
    <w:rsid w:val="009B3436"/>
    <w:rsid w:val="009C4646"/>
    <w:rsid w:val="009E1B74"/>
    <w:rsid w:val="009F3983"/>
    <w:rsid w:val="009F4CF3"/>
    <w:rsid w:val="00A0101F"/>
    <w:rsid w:val="00A14F55"/>
    <w:rsid w:val="00A23F0C"/>
    <w:rsid w:val="00A307B1"/>
    <w:rsid w:val="00A35343"/>
    <w:rsid w:val="00A64A6A"/>
    <w:rsid w:val="00A90B28"/>
    <w:rsid w:val="00AA0518"/>
    <w:rsid w:val="00AC291F"/>
    <w:rsid w:val="00B1412E"/>
    <w:rsid w:val="00B26BB0"/>
    <w:rsid w:val="00B63781"/>
    <w:rsid w:val="00B67161"/>
    <w:rsid w:val="00BB27F5"/>
    <w:rsid w:val="00BB6DB8"/>
    <w:rsid w:val="00BC1204"/>
    <w:rsid w:val="00BE3EBC"/>
    <w:rsid w:val="00BE6A7A"/>
    <w:rsid w:val="00C47A69"/>
    <w:rsid w:val="00C618AB"/>
    <w:rsid w:val="00C66A52"/>
    <w:rsid w:val="00C822EC"/>
    <w:rsid w:val="00C83ECF"/>
    <w:rsid w:val="00C932C0"/>
    <w:rsid w:val="00C940A4"/>
    <w:rsid w:val="00C96EA9"/>
    <w:rsid w:val="00C97B3A"/>
    <w:rsid w:val="00CC7B92"/>
    <w:rsid w:val="00CD2A8B"/>
    <w:rsid w:val="00CE7C32"/>
    <w:rsid w:val="00D12B3F"/>
    <w:rsid w:val="00D21DC9"/>
    <w:rsid w:val="00D36200"/>
    <w:rsid w:val="00D42F01"/>
    <w:rsid w:val="00D575B7"/>
    <w:rsid w:val="00D73456"/>
    <w:rsid w:val="00D76325"/>
    <w:rsid w:val="00D82A94"/>
    <w:rsid w:val="00D87410"/>
    <w:rsid w:val="00DB68FC"/>
    <w:rsid w:val="00DE3B0B"/>
    <w:rsid w:val="00E20062"/>
    <w:rsid w:val="00E531EF"/>
    <w:rsid w:val="00E579DD"/>
    <w:rsid w:val="00E57EEE"/>
    <w:rsid w:val="00E72659"/>
    <w:rsid w:val="00EE4F9C"/>
    <w:rsid w:val="00EF28E5"/>
    <w:rsid w:val="00EF5AB8"/>
    <w:rsid w:val="00F01087"/>
    <w:rsid w:val="00F11289"/>
    <w:rsid w:val="00F3072D"/>
    <w:rsid w:val="00F3440F"/>
    <w:rsid w:val="00F5237E"/>
    <w:rsid w:val="00F5760E"/>
    <w:rsid w:val="00F633EF"/>
    <w:rsid w:val="00F67EB6"/>
    <w:rsid w:val="00F85A58"/>
    <w:rsid w:val="00F93439"/>
    <w:rsid w:val="00F97329"/>
    <w:rsid w:val="00FC5893"/>
    <w:rsid w:val="00FD5000"/>
    <w:rsid w:val="00FE4E68"/>
    <w:rsid w:val="00FF0E51"/>
    <w:rsid w:val="00FF1905"/>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644"/>
  <w15:docId w15:val="{16DC5AC3-9A81-46DC-87D7-C6D5B705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C1204"/>
    <w:pPr>
      <w:widowControl w:val="0"/>
      <w:spacing w:after="0" w:line="240" w:lineRule="auto"/>
      <w:ind w:left="8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1204"/>
    <w:rPr>
      <w:rFonts w:ascii="Times New Roman" w:eastAsia="Times New Roman" w:hAnsi="Times New Roman"/>
      <w:b/>
      <w:bCs/>
      <w:sz w:val="24"/>
      <w:szCs w:val="24"/>
    </w:rPr>
  </w:style>
  <w:style w:type="paragraph" w:styleId="Header">
    <w:name w:val="header"/>
    <w:basedOn w:val="Normal"/>
    <w:link w:val="HeaderChar"/>
    <w:uiPriority w:val="99"/>
    <w:unhideWhenUsed/>
    <w:rsid w:val="00BC1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204"/>
  </w:style>
  <w:style w:type="paragraph" w:styleId="Footer">
    <w:name w:val="footer"/>
    <w:basedOn w:val="Normal"/>
    <w:link w:val="FooterChar"/>
    <w:uiPriority w:val="99"/>
    <w:unhideWhenUsed/>
    <w:rsid w:val="00BC1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04"/>
  </w:style>
  <w:style w:type="paragraph" w:styleId="ListParagraph">
    <w:name w:val="List Paragraph"/>
    <w:basedOn w:val="Normal"/>
    <w:uiPriority w:val="34"/>
    <w:qFormat/>
    <w:rsid w:val="00BC1204"/>
    <w:pPr>
      <w:ind w:left="720"/>
      <w:contextualSpacing/>
    </w:pPr>
  </w:style>
  <w:style w:type="character" w:styleId="Hyperlink">
    <w:name w:val="Hyperlink"/>
    <w:basedOn w:val="DefaultParagraphFont"/>
    <w:uiPriority w:val="99"/>
    <w:unhideWhenUsed/>
    <w:rsid w:val="00BC1204"/>
    <w:rPr>
      <w:color w:val="0563C1" w:themeColor="hyperlink"/>
      <w:u w:val="single"/>
    </w:rPr>
  </w:style>
  <w:style w:type="paragraph" w:styleId="BalloonText">
    <w:name w:val="Balloon Text"/>
    <w:basedOn w:val="Normal"/>
    <w:link w:val="BalloonTextChar"/>
    <w:uiPriority w:val="99"/>
    <w:semiHidden/>
    <w:unhideWhenUsed/>
    <w:rsid w:val="00F52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7E"/>
    <w:rPr>
      <w:rFonts w:ascii="Segoe UI" w:hAnsi="Segoe UI" w:cs="Segoe UI"/>
      <w:sz w:val="18"/>
      <w:szCs w:val="18"/>
    </w:rPr>
  </w:style>
  <w:style w:type="table" w:styleId="TableGrid">
    <w:name w:val="Table Grid"/>
    <w:basedOn w:val="TableNormal"/>
    <w:uiPriority w:val="39"/>
    <w:rsid w:val="0070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4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12E"/>
    <w:rPr>
      <w:sz w:val="20"/>
      <w:szCs w:val="20"/>
    </w:rPr>
  </w:style>
  <w:style w:type="character" w:styleId="FootnoteReference">
    <w:name w:val="footnote reference"/>
    <w:basedOn w:val="DefaultParagraphFont"/>
    <w:uiPriority w:val="99"/>
    <w:semiHidden/>
    <w:unhideWhenUsed/>
    <w:rsid w:val="00B1412E"/>
    <w:rPr>
      <w:vertAlign w:val="superscript"/>
    </w:rPr>
  </w:style>
  <w:style w:type="character" w:styleId="CommentReference">
    <w:name w:val="annotation reference"/>
    <w:basedOn w:val="DefaultParagraphFont"/>
    <w:uiPriority w:val="99"/>
    <w:semiHidden/>
    <w:unhideWhenUsed/>
    <w:rsid w:val="0059032E"/>
    <w:rPr>
      <w:sz w:val="16"/>
      <w:szCs w:val="16"/>
    </w:rPr>
  </w:style>
  <w:style w:type="paragraph" w:styleId="CommentText">
    <w:name w:val="annotation text"/>
    <w:basedOn w:val="Normal"/>
    <w:link w:val="CommentTextChar"/>
    <w:uiPriority w:val="99"/>
    <w:unhideWhenUsed/>
    <w:rsid w:val="0059032E"/>
    <w:pPr>
      <w:spacing w:line="240" w:lineRule="auto"/>
    </w:pPr>
    <w:rPr>
      <w:sz w:val="20"/>
      <w:szCs w:val="20"/>
    </w:rPr>
  </w:style>
  <w:style w:type="character" w:customStyle="1" w:styleId="CommentTextChar">
    <w:name w:val="Comment Text Char"/>
    <w:basedOn w:val="DefaultParagraphFont"/>
    <w:link w:val="CommentText"/>
    <w:uiPriority w:val="99"/>
    <w:rsid w:val="0059032E"/>
    <w:rPr>
      <w:sz w:val="20"/>
      <w:szCs w:val="20"/>
    </w:rPr>
  </w:style>
  <w:style w:type="paragraph" w:styleId="CommentSubject">
    <w:name w:val="annotation subject"/>
    <w:basedOn w:val="CommentText"/>
    <w:next w:val="CommentText"/>
    <w:link w:val="CommentSubjectChar"/>
    <w:uiPriority w:val="99"/>
    <w:semiHidden/>
    <w:unhideWhenUsed/>
    <w:rsid w:val="0059032E"/>
    <w:rPr>
      <w:b/>
      <w:bCs/>
    </w:rPr>
  </w:style>
  <w:style w:type="character" w:customStyle="1" w:styleId="CommentSubjectChar">
    <w:name w:val="Comment Subject Char"/>
    <w:basedOn w:val="CommentTextChar"/>
    <w:link w:val="CommentSubject"/>
    <w:uiPriority w:val="99"/>
    <w:semiHidden/>
    <w:rsid w:val="00590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ison.iavarone@state.de.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S.VDA@state.de.us" TargetMode="External"/><Relationship Id="rId17" Type="http://schemas.openxmlformats.org/officeDocument/2006/relationships/hyperlink" Target="https://delaware.findyourunclaimedproperty.com/app/forms" TargetMode="External"/><Relationship Id="rId2" Type="http://schemas.openxmlformats.org/officeDocument/2006/relationships/numbering" Target="numbering.xml"/><Relationship Id="rId16" Type="http://schemas.openxmlformats.org/officeDocument/2006/relationships/hyperlink" Target="http://www.VDA.Delaware.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A.Delaware.gov" TargetMode="External"/><Relationship Id="rId5" Type="http://schemas.openxmlformats.org/officeDocument/2006/relationships/webSettings" Target="webSettings.xml"/><Relationship Id="rId15" Type="http://schemas.openxmlformats.org/officeDocument/2006/relationships/hyperlink" Target="http://vda.delaware.gov/steps-to-vda/" TargetMode="External"/><Relationship Id="rId10" Type="http://schemas.openxmlformats.org/officeDocument/2006/relationships/hyperlink" Target="http://www.VDA.Delawar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DA.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C833-808A-415E-BC4A-2B1C7D29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22</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Iavarone, Alison J (DOS)</dc:creator>
  <cp:keywords/>
  <dc:description/>
  <cp:lastModifiedBy>Howard, Romika (DOS)</cp:lastModifiedBy>
  <cp:revision>10</cp:revision>
  <cp:lastPrinted>2017-08-02T13:13:00Z</cp:lastPrinted>
  <dcterms:created xsi:type="dcterms:W3CDTF">2017-07-27T17:49:00Z</dcterms:created>
  <dcterms:modified xsi:type="dcterms:W3CDTF">2017-08-31T15:13:00Z</dcterms:modified>
</cp:coreProperties>
</file>